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2297" w14:textId="286131EB" w:rsidR="009771F5" w:rsidRDefault="00C27D2B" w:rsidP="00D14039">
      <w:pPr>
        <w:pStyle w:val="Title"/>
        <w:spacing w:before="1080"/>
      </w:pPr>
      <w:r>
        <w:t xml:space="preserve">IXL </w:t>
      </w:r>
      <w:r w:rsidR="009771F5">
        <w:t>Vendor FAQ</w:t>
      </w:r>
    </w:p>
    <w:p w14:paraId="6698EF3A" w14:textId="77777777" w:rsidR="00677C14" w:rsidRDefault="00677C14" w:rsidP="00B333AB">
      <w:pPr>
        <w:spacing w:after="0" w:line="240" w:lineRule="auto"/>
        <w:rPr>
          <w:b/>
          <w:color w:val="000000"/>
        </w:rPr>
      </w:pPr>
      <w:r>
        <w:rPr>
          <w:b/>
          <w:color w:val="000000"/>
        </w:rPr>
        <w:t xml:space="preserve">Vendor Name: IXL Learning, Inc. </w:t>
      </w:r>
    </w:p>
    <w:p w14:paraId="141E65C8" w14:textId="77777777" w:rsidR="00677C14" w:rsidRDefault="00677C14" w:rsidP="00677C14">
      <w:pPr>
        <w:spacing w:after="120" w:line="240" w:lineRule="auto"/>
        <w:rPr>
          <w:b/>
          <w:color w:val="000000"/>
        </w:rPr>
      </w:pPr>
      <w:r>
        <w:rPr>
          <w:b/>
          <w:color w:val="000000"/>
        </w:rPr>
        <w:t>Product Name: IXL</w:t>
      </w:r>
    </w:p>
    <w:tbl>
      <w:tblPr>
        <w:tblStyle w:val="ListTable3-Accent1"/>
        <w:tblW w:w="10975"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2425"/>
        <w:gridCol w:w="8550"/>
      </w:tblGrid>
      <w:tr w:rsidR="0047231B" w:rsidRPr="00BF61BB" w14:paraId="0647DBD7" w14:textId="77777777" w:rsidTr="005706F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425" w:type="dxa"/>
            <w:tcBorders>
              <w:bottom w:val="none" w:sz="0" w:space="0" w:color="auto"/>
              <w:right w:val="none" w:sz="0" w:space="0" w:color="auto"/>
            </w:tcBorders>
          </w:tcPr>
          <w:p w14:paraId="5BB83280" w14:textId="77777777" w:rsidR="0047231B" w:rsidRPr="00230195" w:rsidRDefault="0047231B" w:rsidP="00230195">
            <w:pPr>
              <w:spacing w:after="0"/>
              <w:rPr>
                <w:rFonts w:cstheme="minorHAnsi"/>
                <w:sz w:val="28"/>
                <w:szCs w:val="28"/>
              </w:rPr>
            </w:pPr>
            <w:r w:rsidRPr="00230195">
              <w:rPr>
                <w:rFonts w:eastAsia="Calibri" w:cstheme="minorHAnsi"/>
                <w:sz w:val="28"/>
                <w:szCs w:val="28"/>
                <w:lang w:val="en"/>
              </w:rPr>
              <w:t>Question</w:t>
            </w:r>
          </w:p>
        </w:tc>
        <w:tc>
          <w:tcPr>
            <w:tcW w:w="8550" w:type="dxa"/>
          </w:tcPr>
          <w:p w14:paraId="447637CF" w14:textId="54FE6E2F" w:rsidR="0047231B" w:rsidRPr="00230195" w:rsidRDefault="00D14039" w:rsidP="00230195">
            <w:pPr>
              <w:spacing w:after="0"/>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eastAsia="Calibri" w:cstheme="minorHAnsi"/>
                <w:sz w:val="28"/>
                <w:szCs w:val="28"/>
                <w:lang w:val="en"/>
              </w:rPr>
              <w:t>Answers</w:t>
            </w:r>
          </w:p>
        </w:tc>
      </w:tr>
      <w:tr w:rsidR="00971B8D" w:rsidRPr="00BF61BB" w14:paraId="385164A9"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51E81667" w14:textId="21899E07" w:rsidR="00971B8D" w:rsidRPr="00BF61BB" w:rsidRDefault="00971B8D" w:rsidP="00971B8D">
            <w:pPr>
              <w:spacing w:after="0"/>
              <w:rPr>
                <w:rFonts w:eastAsia="Calibri" w:cstheme="minorHAnsi"/>
                <w:b w:val="0"/>
                <w:bCs w:val="0"/>
              </w:rPr>
            </w:pPr>
            <w:r>
              <w:rPr>
                <w:rFonts w:eastAsiaTheme="minorEastAsia" w:cstheme="minorHAnsi"/>
                <w:color w:val="000000" w:themeColor="text1"/>
              </w:rPr>
              <w:t>What grades are covered?</w:t>
            </w:r>
          </w:p>
        </w:tc>
        <w:tc>
          <w:tcPr>
            <w:tcW w:w="8550" w:type="dxa"/>
            <w:tcBorders>
              <w:top w:val="none" w:sz="0" w:space="0" w:color="auto"/>
              <w:bottom w:val="none" w:sz="0" w:space="0" w:color="auto"/>
            </w:tcBorders>
          </w:tcPr>
          <w:p w14:paraId="4FB044EF" w14:textId="55F94059" w:rsidR="00971B8D" w:rsidRPr="00C87DD9" w:rsidRDefault="00971B8D" w:rsidP="00971B8D">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K-12 English Language Arts; K-8 Math, Algebra I, Geometry, Algebra II, </w:t>
            </w:r>
            <w:r>
              <w:t>Pre-calculus</w:t>
            </w:r>
            <w:r>
              <w:t>, Calculus.</w:t>
            </w:r>
          </w:p>
        </w:tc>
      </w:tr>
      <w:tr w:rsidR="00971B8D" w:rsidRPr="00BF61BB" w14:paraId="63B658E7"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07AFF525" w14:textId="60D7C8A0" w:rsidR="00971B8D" w:rsidRPr="00BF61BB" w:rsidRDefault="00971B8D" w:rsidP="00971B8D">
            <w:pPr>
              <w:spacing w:after="0"/>
              <w:rPr>
                <w:rFonts w:eastAsia="Calibri" w:cstheme="minorHAnsi"/>
                <w:b w:val="0"/>
                <w:bCs w:val="0"/>
              </w:rPr>
            </w:pPr>
            <w:r>
              <w:rPr>
                <w:rFonts w:eastAsiaTheme="minorEastAsia" w:cstheme="minorHAnsi"/>
              </w:rPr>
              <w:t>Is there a pre/post-test?</w:t>
            </w:r>
          </w:p>
        </w:tc>
        <w:tc>
          <w:tcPr>
            <w:tcW w:w="8550" w:type="dxa"/>
          </w:tcPr>
          <w:p w14:paraId="045C4B03" w14:textId="7B31815C" w:rsidR="00971B8D" w:rsidRPr="00C87DD9" w:rsidRDefault="00D05747" w:rsidP="00971B8D">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3252C">
              <w:rPr>
                <w:bCs/>
              </w:rPr>
              <w:t>IXL can be utilized for TIA using Pre-test/Post-test Option 2</w:t>
            </w:r>
          </w:p>
        </w:tc>
      </w:tr>
      <w:tr w:rsidR="00971B8D" w:rsidRPr="00BF61BB" w14:paraId="1A512AC9"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0DC98034" w14:textId="50AC8D04" w:rsidR="00971B8D" w:rsidRPr="00BF61BB" w:rsidRDefault="00971B8D" w:rsidP="00971B8D">
            <w:pPr>
              <w:spacing w:after="0"/>
              <w:rPr>
                <w:rFonts w:eastAsiaTheme="minorEastAsia" w:cstheme="minorHAnsi"/>
                <w:b w:val="0"/>
              </w:rPr>
            </w:pPr>
            <w:r w:rsidRPr="00BF61BB">
              <w:rPr>
                <w:rFonts w:eastAsia="Calibri" w:cstheme="minorHAnsi"/>
              </w:rPr>
              <w:t xml:space="preserve">What is </w:t>
            </w:r>
            <w:r w:rsidR="00185F06">
              <w:rPr>
                <w:rFonts w:eastAsia="Calibri" w:cstheme="minorHAnsi"/>
              </w:rPr>
              <w:t>IXL</w:t>
            </w:r>
            <w:r w:rsidRPr="00BF61BB">
              <w:rPr>
                <w:rFonts w:eastAsia="Calibri" w:cstheme="minorHAnsi"/>
              </w:rPr>
              <w:t>?</w:t>
            </w:r>
            <w:r w:rsidRPr="00BF61BB">
              <w:rPr>
                <w:rFonts w:eastAsiaTheme="minorEastAsia" w:cstheme="minorHAnsi"/>
              </w:rPr>
              <w:t xml:space="preserve"> </w:t>
            </w:r>
          </w:p>
        </w:tc>
        <w:tc>
          <w:tcPr>
            <w:tcW w:w="8550" w:type="dxa"/>
            <w:tcBorders>
              <w:top w:val="none" w:sz="0" w:space="0" w:color="auto"/>
              <w:bottom w:val="none" w:sz="0" w:space="0" w:color="auto"/>
            </w:tcBorders>
          </w:tcPr>
          <w:p w14:paraId="47D3903C" w14:textId="73C52E47" w:rsidR="00971B8D" w:rsidRPr="00C87DD9" w:rsidRDefault="006317F8" w:rsidP="00971B8D">
            <w:pPr>
              <w:pStyle w:val="TableParagraph"/>
              <w:spacing w:before="1"/>
              <w:ind w:left="0"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t xml:space="preserve">IXL is </w:t>
            </w:r>
            <w:r>
              <w:t>an</w:t>
            </w:r>
            <w:r>
              <w:t xml:space="preserve"> </w:t>
            </w:r>
            <w:r w:rsidRPr="006317F8">
              <w:rPr>
                <w:bCs/>
              </w:rPr>
              <w:t>end-to-end learning</w:t>
            </w:r>
            <w:r>
              <w:rPr>
                <w:b/>
              </w:rPr>
              <w:t xml:space="preserve"> </w:t>
            </w:r>
            <w:r w:rsidRPr="006317F8">
              <w:rPr>
                <w:bCs/>
              </w:rPr>
              <w:t xml:space="preserve">solution </w:t>
            </w:r>
            <w:r w:rsidR="004A53F4">
              <w:rPr>
                <w:bCs/>
              </w:rPr>
              <w:t>that</w:t>
            </w:r>
            <w:r w:rsidRPr="006317F8">
              <w:rPr>
                <w:bCs/>
              </w:rPr>
              <w:t xml:space="preserve"> drive</w:t>
            </w:r>
            <w:r w:rsidR="004A53F4">
              <w:rPr>
                <w:bCs/>
              </w:rPr>
              <w:t>s</w:t>
            </w:r>
            <w:r w:rsidRPr="006317F8">
              <w:rPr>
                <w:bCs/>
              </w:rPr>
              <w:t xml:space="preserve"> positive student learning outcomes. IXL supports teac</w:t>
            </w:r>
            <w:r>
              <w:t>hers with current progress on assessments, insight</w:t>
            </w:r>
            <w:r w:rsidR="004A53F4">
              <w:t>s</w:t>
            </w:r>
            <w:r>
              <w:t xml:space="preserve"> on where students need help, and actionable next steps to differentiate instruction and accelerate their learning. IXL supports student</w:t>
            </w:r>
            <w:r w:rsidR="00E21F3C">
              <w:t>s</w:t>
            </w:r>
            <w:r>
              <w:t xml:space="preserve"> to learn independently, at their working level, and at their own pace. With guidance and analytics, students</w:t>
            </w:r>
            <w:r w:rsidR="00996E3C">
              <w:t xml:space="preserve"> </w:t>
            </w:r>
            <w:r>
              <w:t>take ownership of their learning, making informed choices about what to learn next and tracking their progress toward mastery.</w:t>
            </w:r>
          </w:p>
        </w:tc>
      </w:tr>
      <w:tr w:rsidR="00971B8D" w:rsidRPr="00BF61BB" w14:paraId="22AE6380"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0E4CB10B" w14:textId="6C423641" w:rsidR="00971B8D" w:rsidRPr="00066E47" w:rsidRDefault="00971B8D" w:rsidP="00971B8D">
            <w:pPr>
              <w:spacing w:after="0"/>
              <w:rPr>
                <w:rFonts w:eastAsia="Calibri" w:cstheme="minorHAnsi"/>
                <w:b w:val="0"/>
                <w:bCs w:val="0"/>
              </w:rPr>
            </w:pPr>
            <w:r w:rsidRPr="00066E47">
              <w:rPr>
                <w:rFonts w:eastAsia="Calibri" w:cstheme="minorHAnsi"/>
                <w:lang w:val="en"/>
              </w:rPr>
              <w:t xml:space="preserve">What </w:t>
            </w:r>
            <w:r>
              <w:rPr>
                <w:rFonts w:eastAsia="Calibri" w:cstheme="minorHAnsi"/>
                <w:lang w:val="en"/>
              </w:rPr>
              <w:t xml:space="preserve">was </w:t>
            </w:r>
            <w:r w:rsidR="00185F06">
              <w:rPr>
                <w:rFonts w:eastAsia="Calibri" w:cstheme="minorHAnsi"/>
              </w:rPr>
              <w:t>IXL</w:t>
            </w:r>
            <w:r>
              <w:rPr>
                <w:rFonts w:eastAsia="Calibri" w:cstheme="minorHAnsi"/>
              </w:rPr>
              <w:t xml:space="preserve"> </w:t>
            </w:r>
            <w:r w:rsidRPr="00066E47">
              <w:rPr>
                <w:rFonts w:eastAsia="Calibri" w:cstheme="minorHAnsi"/>
                <w:lang w:val="en"/>
              </w:rPr>
              <w:t>designed to do?</w:t>
            </w:r>
          </w:p>
          <w:p w14:paraId="20CAA6CD" w14:textId="77777777" w:rsidR="00971B8D" w:rsidRPr="00230195" w:rsidRDefault="00971B8D" w:rsidP="00971B8D">
            <w:pPr>
              <w:spacing w:after="0"/>
              <w:rPr>
                <w:rFonts w:eastAsia="Calibri" w:cstheme="minorHAnsi"/>
                <w:lang w:val="en"/>
              </w:rPr>
            </w:pPr>
          </w:p>
        </w:tc>
        <w:tc>
          <w:tcPr>
            <w:tcW w:w="8550" w:type="dxa"/>
          </w:tcPr>
          <w:p w14:paraId="617F8CBB" w14:textId="77777777" w:rsidR="00B5636E" w:rsidRDefault="00B5636E" w:rsidP="00B5636E">
            <w:pPr>
              <w:spacing w:after="120"/>
              <w:cnfStyle w:val="000000000000" w:firstRow="0" w:lastRow="0" w:firstColumn="0" w:lastColumn="0" w:oddVBand="0" w:evenVBand="0" w:oddHBand="0" w:evenHBand="0" w:firstRowFirstColumn="0" w:firstRowLastColumn="0" w:lastRowFirstColumn="0" w:lastRowLastColumn="0"/>
              <w:rPr>
                <w:b/>
                <w:color w:val="351C75"/>
              </w:rPr>
            </w:pPr>
            <w:r>
              <w:t>IXL is designed to make teachers more effective by empowering them with actionable data to differentiate instruction and to drive mastery for all students. IXL is built on five components, including:</w:t>
            </w:r>
          </w:p>
          <w:p w14:paraId="7546CE5A" w14:textId="77777777" w:rsidR="00B5636E" w:rsidRPr="00297DF4" w:rsidRDefault="00B5636E" w:rsidP="00B5636E">
            <w:pPr>
              <w:numPr>
                <w:ilvl w:val="0"/>
                <w:numId w:val="15"/>
              </w:numPr>
              <w:spacing w:after="0"/>
              <w:cnfStyle w:val="000000000000" w:firstRow="0" w:lastRow="0" w:firstColumn="0" w:lastColumn="0" w:oddVBand="0" w:evenVBand="0" w:oddHBand="0" w:evenHBand="0" w:firstRowFirstColumn="0" w:firstRowLastColumn="0" w:lastRowFirstColumn="0" w:lastRowLastColumn="0"/>
            </w:pPr>
            <w:r>
              <w:rPr>
                <w:b/>
              </w:rPr>
              <w:t>Assessment suite.</w:t>
            </w:r>
            <w:r>
              <w:t xml:space="preserve"> IXL offers an assessment suite to provide educators with actionable data to support whole-class, small-group, and individual instruction.</w:t>
            </w:r>
          </w:p>
          <w:p w14:paraId="38674C88" w14:textId="77777777" w:rsidR="00B5636E" w:rsidRDefault="00B5636E" w:rsidP="00B5636E">
            <w:pPr>
              <w:numPr>
                <w:ilvl w:val="0"/>
                <w:numId w:val="15"/>
              </w:numPr>
              <w:spacing w:after="0"/>
              <w:cnfStyle w:val="000000000000" w:firstRow="0" w:lastRow="0" w:firstColumn="0" w:lastColumn="0" w:oddVBand="0" w:evenVBand="0" w:oddHBand="0" w:evenHBand="0" w:firstRowFirstColumn="0" w:firstRowLastColumn="0" w:lastRowFirstColumn="0" w:lastRowLastColumn="0"/>
            </w:pPr>
            <w:r>
              <w:rPr>
                <w:b/>
              </w:rPr>
              <w:t xml:space="preserve">Comprehensive curriculum and personalized guidance. </w:t>
            </w:r>
            <w:r>
              <w:t>IXL’s curriculum is aligned with the TEKS and comprises over 7,300 scaffolded skills.</w:t>
            </w:r>
          </w:p>
          <w:p w14:paraId="6DEFBE5E" w14:textId="77777777" w:rsidR="00B5636E" w:rsidRDefault="00B5636E" w:rsidP="00B5636E">
            <w:pPr>
              <w:numPr>
                <w:ilvl w:val="0"/>
                <w:numId w:val="15"/>
              </w:numPr>
              <w:spacing w:after="0"/>
              <w:cnfStyle w:val="000000000000" w:firstRow="0" w:lastRow="0" w:firstColumn="0" w:lastColumn="0" w:oddVBand="0" w:evenVBand="0" w:oddHBand="0" w:evenHBand="0" w:firstRowFirstColumn="0" w:firstRowLastColumn="0" w:lastRowFirstColumn="0" w:lastRowLastColumn="0"/>
            </w:pPr>
            <w:r>
              <w:rPr>
                <w:b/>
              </w:rPr>
              <w:t xml:space="preserve">Instructional resources and classroom engagement tools. </w:t>
            </w:r>
            <w:r>
              <w:t xml:space="preserve">IXL’s built-in instructional resources include video tutorials, step-by-step lessons, and detailed explanations after each incorrect response. </w:t>
            </w:r>
          </w:p>
          <w:p w14:paraId="2167087F" w14:textId="77777777" w:rsidR="00B5636E" w:rsidRDefault="00B5636E" w:rsidP="00B5636E">
            <w:pPr>
              <w:numPr>
                <w:ilvl w:val="0"/>
                <w:numId w:val="15"/>
              </w:numPr>
              <w:spacing w:after="0"/>
              <w:cnfStyle w:val="000000000000" w:firstRow="0" w:lastRow="0" w:firstColumn="0" w:lastColumn="0" w:oddVBand="0" w:evenVBand="0" w:oddHBand="0" w:evenHBand="0" w:firstRowFirstColumn="0" w:firstRowLastColumn="0" w:lastRowFirstColumn="0" w:lastRowLastColumn="0"/>
            </w:pPr>
            <w:r>
              <w:rPr>
                <w:b/>
              </w:rPr>
              <w:t>Actionable district-wide analytics.</w:t>
            </w:r>
            <w:r>
              <w:rPr>
                <w:b/>
                <w:color w:val="674EA7"/>
              </w:rPr>
              <w:t xml:space="preserve"> </w:t>
            </w:r>
            <w:r>
              <w:t xml:space="preserve">IXL provides analytics with real-time data and reporting from the district to the individual learner. </w:t>
            </w:r>
          </w:p>
          <w:p w14:paraId="196DC1BE" w14:textId="08BDBCCB" w:rsidR="00971B8D" w:rsidRPr="00B5636E" w:rsidRDefault="00B5636E" w:rsidP="00B5636E">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636E">
              <w:rPr>
                <w:b/>
              </w:rPr>
              <w:t xml:space="preserve">Implementation services. </w:t>
            </w:r>
            <w:r>
              <w:t>IXL will work with district leaders to ensure a streamlined onboarding, integration, tailored professional development, and ongoing implementation.</w:t>
            </w:r>
          </w:p>
        </w:tc>
      </w:tr>
      <w:tr w:rsidR="00971B8D" w:rsidRPr="00BF61BB" w14:paraId="71813F17"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FF28E74" w14:textId="1ED32CB9" w:rsidR="00971B8D" w:rsidRPr="00066E47" w:rsidRDefault="00971B8D" w:rsidP="00971B8D">
            <w:pPr>
              <w:spacing w:after="0"/>
              <w:rPr>
                <w:rFonts w:eastAsia="Calibri" w:cstheme="minorHAnsi"/>
                <w:lang w:val="en"/>
              </w:rPr>
            </w:pPr>
            <w:r w:rsidRPr="00230195">
              <w:rPr>
                <w:rFonts w:eastAsia="Calibri" w:cstheme="minorHAnsi"/>
                <w:lang w:val="en"/>
              </w:rPr>
              <w:lastRenderedPageBreak/>
              <w:t>How can I use</w:t>
            </w:r>
            <w:r w:rsidRPr="00230195">
              <w:rPr>
                <w:rFonts w:eastAsia="Calibri" w:cstheme="minorHAnsi"/>
              </w:rPr>
              <w:t xml:space="preserve"> </w:t>
            </w:r>
            <w:r>
              <w:rPr>
                <w:rFonts w:eastAsia="Calibri" w:cstheme="minorHAnsi"/>
              </w:rPr>
              <w:t>I</w:t>
            </w:r>
            <w:r w:rsidR="00185F06">
              <w:rPr>
                <w:rFonts w:eastAsia="Calibri" w:cstheme="minorHAnsi"/>
              </w:rPr>
              <w:t>XL</w:t>
            </w:r>
            <w:r>
              <w:rPr>
                <w:rFonts w:eastAsia="Calibri" w:cstheme="minorHAnsi"/>
              </w:rPr>
              <w:t>?</w:t>
            </w:r>
          </w:p>
        </w:tc>
        <w:tc>
          <w:tcPr>
            <w:tcW w:w="8550" w:type="dxa"/>
          </w:tcPr>
          <w:p w14:paraId="2FB2C597" w14:textId="77777777" w:rsidR="001500AE" w:rsidRDefault="001500AE" w:rsidP="001500AE">
            <w:pPr>
              <w:cnfStyle w:val="000000100000" w:firstRow="0" w:lastRow="0" w:firstColumn="0" w:lastColumn="0" w:oddVBand="0" w:evenVBand="0" w:oddHBand="1" w:evenHBand="0" w:firstRowFirstColumn="0" w:firstRowLastColumn="0" w:lastRowFirstColumn="0" w:lastRowLastColumn="0"/>
            </w:pPr>
            <w:r>
              <w:t>IXL is a fully web-based solution that is adaptable to any instructional model. IXL can be used for a variety of instructional needs, including:</w:t>
            </w:r>
          </w:p>
          <w:p w14:paraId="7852F464"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Diagnostic Snapshot benchmark assessment for the beginning of year/pre-test, mid-year benchmark, and/or end of year / summative assessment</w:t>
            </w:r>
          </w:p>
          <w:p w14:paraId="2176858F"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 xml:space="preserve">Intervention screening </w:t>
            </w:r>
          </w:p>
          <w:p w14:paraId="5AEE81B6"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Live assessment</w:t>
            </w:r>
          </w:p>
          <w:p w14:paraId="0AF2F6E4"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Daily instruction for the whole class, small groups, and 1:1</w:t>
            </w:r>
          </w:p>
          <w:p w14:paraId="25F63F27"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Supporting core curriculum</w:t>
            </w:r>
          </w:p>
          <w:p w14:paraId="72E18917"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 xml:space="preserve">Standards-based learning </w:t>
            </w:r>
          </w:p>
          <w:p w14:paraId="515533F6"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Personalized practice</w:t>
            </w:r>
          </w:p>
          <w:p w14:paraId="4CB740E7"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Daily instructional Diagnostic</w:t>
            </w:r>
          </w:p>
          <w:p w14:paraId="2D41C445"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Live assessment</w:t>
            </w:r>
          </w:p>
          <w:p w14:paraId="4F13698D" w14:textId="77777777" w:rsidR="001500AE" w:rsidRDefault="001500AE" w:rsidP="001500AE">
            <w:pPr>
              <w:numPr>
                <w:ilvl w:val="0"/>
                <w:numId w:val="16"/>
              </w:numPr>
              <w:spacing w:after="0"/>
              <w:cnfStyle w:val="000000100000" w:firstRow="0" w:lastRow="0" w:firstColumn="0" w:lastColumn="0" w:oddVBand="0" w:evenVBand="0" w:oddHBand="1" w:evenHBand="0" w:firstRowFirstColumn="0" w:firstRowLastColumn="0" w:lastRowFirstColumn="0" w:lastRowLastColumn="0"/>
            </w:pPr>
            <w:r>
              <w:t>IEP progress monitoring</w:t>
            </w:r>
          </w:p>
          <w:p w14:paraId="174FF546" w14:textId="36C521F0" w:rsidR="00971B8D" w:rsidRPr="00C87DD9" w:rsidRDefault="001500AE" w:rsidP="001500AE">
            <w:pPr>
              <w:spacing w:after="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t>Test prep for the SAT, ACT, NWEA MAP Growth</w:t>
            </w:r>
          </w:p>
        </w:tc>
      </w:tr>
      <w:tr w:rsidR="00971B8D" w:rsidRPr="004C5E30" w14:paraId="524D284F"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3882464C" w14:textId="2F4DA5BD" w:rsidR="00971B8D" w:rsidRPr="00230195" w:rsidRDefault="00971B8D" w:rsidP="00971B8D">
            <w:pPr>
              <w:spacing w:after="0"/>
              <w:rPr>
                <w:rFonts w:eastAsia="Calibri" w:cstheme="minorHAnsi"/>
                <w:lang w:val="en"/>
              </w:rPr>
            </w:pPr>
            <w:r w:rsidRPr="00BF61BB">
              <w:rPr>
                <w:rFonts w:cstheme="minorHAnsi"/>
              </w:rPr>
              <w:t xml:space="preserve">Does </w:t>
            </w:r>
            <w:r>
              <w:rPr>
                <w:rFonts w:eastAsia="Calibri" w:cstheme="minorHAnsi"/>
              </w:rPr>
              <w:t>I</w:t>
            </w:r>
            <w:r w:rsidR="00185F06">
              <w:rPr>
                <w:rFonts w:eastAsia="Calibri" w:cstheme="minorHAnsi"/>
              </w:rPr>
              <w:t>XL</w:t>
            </w:r>
            <w:r>
              <w:rPr>
                <w:rFonts w:eastAsia="Calibri" w:cstheme="minorHAnsi"/>
              </w:rPr>
              <w:t xml:space="preserve"> </w:t>
            </w:r>
            <w:r w:rsidRPr="00BF61BB">
              <w:rPr>
                <w:rFonts w:cstheme="minorHAnsi"/>
              </w:rPr>
              <w:t>provide expected growth targets for students?</w:t>
            </w:r>
            <w:r w:rsidRPr="00BF61BB">
              <w:rPr>
                <w:rFonts w:eastAsiaTheme="minorEastAsia" w:cstheme="minorHAnsi"/>
              </w:rPr>
              <w:t xml:space="preserve"> </w:t>
            </w:r>
            <w:r>
              <w:rPr>
                <w:rFonts w:eastAsiaTheme="minorEastAsia" w:cstheme="minorHAnsi"/>
              </w:rPr>
              <w:t>Yes/No Answer</w:t>
            </w:r>
          </w:p>
        </w:tc>
        <w:tc>
          <w:tcPr>
            <w:tcW w:w="8550" w:type="dxa"/>
          </w:tcPr>
          <w:p w14:paraId="78CFADD8" w14:textId="5DAD1499" w:rsidR="00971B8D" w:rsidRPr="004C5E30" w:rsidRDefault="002E7150" w:rsidP="00971B8D">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No, IXL does not provide expected growth targets. Districts have the flexibility to set their targets as appropriate. IXL Analytics provides up-to-date reporting that enables teachers to track students’ progress and growth toward district targets.  </w:t>
            </w:r>
          </w:p>
        </w:tc>
      </w:tr>
      <w:tr w:rsidR="00971B8D" w:rsidRPr="00BF61BB" w14:paraId="42201B1A"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4DE5C1C" w14:textId="3CA71411" w:rsidR="00971B8D" w:rsidRPr="00BF61BB" w:rsidRDefault="00971B8D" w:rsidP="00971B8D">
            <w:pPr>
              <w:spacing w:after="0"/>
              <w:rPr>
                <w:rFonts w:eastAsia="Calibri" w:cstheme="minorHAnsi"/>
                <w:b w:val="0"/>
              </w:rPr>
            </w:pPr>
            <w:r w:rsidRPr="00BF61BB">
              <w:rPr>
                <w:rFonts w:eastAsia="Calibri" w:cstheme="minorHAnsi"/>
                <w:lang w:val="en"/>
              </w:rPr>
              <w:t>How can districts use</w:t>
            </w:r>
            <w:r w:rsidRPr="00BF61BB">
              <w:rPr>
                <w:rFonts w:eastAsia="Calibri" w:cstheme="minorHAnsi"/>
              </w:rPr>
              <w:t xml:space="preserve"> </w:t>
            </w:r>
            <w:r>
              <w:rPr>
                <w:rFonts w:eastAsia="Calibri" w:cstheme="minorHAnsi"/>
              </w:rPr>
              <w:t>I</w:t>
            </w:r>
            <w:r w:rsidR="00185F06">
              <w:rPr>
                <w:rFonts w:eastAsia="Calibri" w:cstheme="minorHAnsi"/>
              </w:rPr>
              <w:t>XL</w:t>
            </w:r>
            <w:r>
              <w:rPr>
                <w:rFonts w:eastAsia="Calibri" w:cstheme="minorHAnsi"/>
              </w:rPr>
              <w:t xml:space="preserve"> </w:t>
            </w:r>
            <w:r w:rsidRPr="00BF61BB">
              <w:rPr>
                <w:rFonts w:eastAsia="Calibri" w:cstheme="minorHAnsi"/>
                <w:lang w:val="en"/>
              </w:rPr>
              <w:t xml:space="preserve">to determine end-of-year student growth for purposes of TIA? </w:t>
            </w:r>
          </w:p>
          <w:p w14:paraId="71B76CFA" w14:textId="77777777" w:rsidR="00971B8D" w:rsidRPr="00230195" w:rsidRDefault="00971B8D" w:rsidP="00971B8D">
            <w:pPr>
              <w:spacing w:after="0"/>
              <w:rPr>
                <w:rFonts w:eastAsia="Calibri" w:cstheme="minorHAnsi"/>
                <w:lang w:val="en"/>
              </w:rPr>
            </w:pPr>
          </w:p>
        </w:tc>
        <w:tc>
          <w:tcPr>
            <w:tcW w:w="8550" w:type="dxa"/>
          </w:tcPr>
          <w:p w14:paraId="24DCB533" w14:textId="488BA92C" w:rsidR="00971B8D" w:rsidRPr="002658B6" w:rsidRDefault="00A973E8" w:rsidP="00971B8D">
            <w:pPr>
              <w:pStyle w:val="TableParagraph"/>
              <w:ind w:left="0" w:right="137"/>
              <w:cnfStyle w:val="000000100000" w:firstRow="0" w:lastRow="0" w:firstColumn="0" w:lastColumn="0" w:oddVBand="0" w:evenVBand="0" w:oddHBand="1" w:evenHBand="0" w:firstRowFirstColumn="0" w:firstRowLastColumn="0" w:lastRowFirstColumn="0" w:lastRowLastColumn="0"/>
              <w:rPr>
                <w:sz w:val="20"/>
                <w:szCs w:val="20"/>
              </w:rPr>
            </w:pPr>
            <w:r>
              <w:t xml:space="preserve">Districts can use the Diagnostic Snapshot as a pre-test at the beginning of the year to set expected growth targets and then administer a Diagnostic Snapshot at the end of the year as a post-test to determine student growth.  </w:t>
            </w:r>
          </w:p>
        </w:tc>
      </w:tr>
      <w:tr w:rsidR="00971B8D" w:rsidRPr="00BF61BB" w14:paraId="678F211F"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6C3F065C" w14:textId="17EF01E3" w:rsidR="00971B8D" w:rsidRPr="00230195" w:rsidRDefault="00971B8D" w:rsidP="00971B8D">
            <w:pPr>
              <w:spacing w:after="0"/>
              <w:rPr>
                <w:rFonts w:eastAsia="Calibri" w:cstheme="minorHAnsi"/>
                <w:lang w:val="en"/>
              </w:rPr>
            </w:pPr>
            <w:r w:rsidRPr="00BF61BB">
              <w:rPr>
                <w:rFonts w:eastAsia="Calibri" w:cstheme="minorHAnsi"/>
                <w:lang w:val="en"/>
              </w:rPr>
              <w:t>What types of data reporting capabilities are included with</w:t>
            </w:r>
            <w:r>
              <w:rPr>
                <w:rFonts w:eastAsia="Calibri" w:cstheme="minorHAnsi"/>
                <w:lang w:val="en"/>
              </w:rPr>
              <w:t xml:space="preserve"> </w:t>
            </w:r>
            <w:r w:rsidR="00185F06">
              <w:rPr>
                <w:rFonts w:eastAsia="Calibri" w:cstheme="minorHAnsi"/>
              </w:rPr>
              <w:t>IXL</w:t>
            </w:r>
            <w:r>
              <w:rPr>
                <w:rFonts w:eastAsia="Calibri" w:cstheme="minorHAnsi"/>
              </w:rPr>
              <w:t>?</w:t>
            </w:r>
          </w:p>
        </w:tc>
        <w:tc>
          <w:tcPr>
            <w:tcW w:w="8550" w:type="dxa"/>
          </w:tcPr>
          <w:p w14:paraId="5D16A63A" w14:textId="77777777" w:rsidR="00374EA7" w:rsidRDefault="00374EA7" w:rsidP="00374EA7">
            <w:pPr>
              <w:cnfStyle w:val="000000000000" w:firstRow="0" w:lastRow="0" w:firstColumn="0" w:lastColumn="0" w:oddVBand="0" w:evenVBand="0" w:oddHBand="0" w:evenHBand="0" w:firstRowFirstColumn="0" w:firstRowLastColumn="0" w:lastRowFirstColumn="0" w:lastRowLastColumn="0"/>
            </w:pPr>
            <w:r>
              <w:t>IXL provides up-to-date progress reports on demand at every user level:</w:t>
            </w:r>
          </w:p>
          <w:p w14:paraId="48F3F169" w14:textId="77777777" w:rsidR="00374EA7" w:rsidRDefault="00374EA7" w:rsidP="00374EA7">
            <w:pPr>
              <w:numPr>
                <w:ilvl w:val="0"/>
                <w:numId w:val="14"/>
              </w:numPr>
              <w:spacing w:after="0"/>
              <w:cnfStyle w:val="000000000000" w:firstRow="0" w:lastRow="0" w:firstColumn="0" w:lastColumn="0" w:oddVBand="0" w:evenVBand="0" w:oddHBand="0" w:evenHBand="0" w:firstRowFirstColumn="0" w:firstRowLastColumn="0" w:lastRowFirstColumn="0" w:lastRowLastColumn="0"/>
            </w:pPr>
            <w:r>
              <w:t>Administrators have an overview of progress across the district with IXL District Analytics, which shows cumulative metrics for the year, including the number of questions answered, time spent, skills progressed, and achievement by the school.</w:t>
            </w:r>
          </w:p>
          <w:p w14:paraId="51812A07" w14:textId="77777777" w:rsidR="00374EA7" w:rsidRDefault="00374EA7" w:rsidP="00374EA7">
            <w:pPr>
              <w:numPr>
                <w:ilvl w:val="0"/>
                <w:numId w:val="14"/>
              </w:numPr>
              <w:spacing w:after="0"/>
              <w:cnfStyle w:val="000000000000" w:firstRow="0" w:lastRow="0" w:firstColumn="0" w:lastColumn="0" w:oddVBand="0" w:evenVBand="0" w:oddHBand="0" w:evenHBand="0" w:firstRowFirstColumn="0" w:firstRowLastColumn="0" w:lastRowFirstColumn="0" w:lastRowLastColumn="0"/>
            </w:pPr>
            <w:r>
              <w:t>IXL School Analytics provides data at the school level, providing administrators with information on school achievement, teacher engagement, progress and growth, and the capability to interact live with students.</w:t>
            </w:r>
          </w:p>
          <w:p w14:paraId="6336230F" w14:textId="77777777" w:rsidR="00374EA7" w:rsidRDefault="00374EA7" w:rsidP="00374EA7">
            <w:pPr>
              <w:numPr>
                <w:ilvl w:val="0"/>
                <w:numId w:val="14"/>
              </w:numPr>
              <w:spacing w:after="0"/>
              <w:cnfStyle w:val="000000000000" w:firstRow="0" w:lastRow="0" w:firstColumn="0" w:lastColumn="0" w:oddVBand="0" w:evenVBand="0" w:oddHBand="0" w:evenHBand="0" w:firstRowFirstColumn="0" w:firstRowLastColumn="0" w:lastRowFirstColumn="0" w:lastRowLastColumn="0"/>
            </w:pPr>
            <w:r>
              <w:t>IXL Teacher Analytics reports on students’ diagnostic growth and skill proficiency improvement, making it easy for teachers and administrators to understand how well students are growing. Teachers also have the latest on student engagement to know if they are meeting goals and targets.</w:t>
            </w:r>
          </w:p>
          <w:p w14:paraId="48E3D5D5" w14:textId="2EEBF275" w:rsidR="00971B8D" w:rsidRPr="002658B6" w:rsidRDefault="00374EA7" w:rsidP="00374EA7">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t>Students have access to their analytics that their parents can also access to help them track their learning, understand progress, and know the next steps for growth.</w:t>
            </w:r>
          </w:p>
        </w:tc>
      </w:tr>
    </w:tbl>
    <w:p w14:paraId="19E50B45" w14:textId="0A5D7961" w:rsidR="006820A2" w:rsidRPr="00833137" w:rsidRDefault="006820A2" w:rsidP="00833137">
      <w:pPr>
        <w:spacing w:before="240" w:after="120"/>
      </w:pPr>
      <w:r w:rsidRPr="00BF61BB">
        <w:rPr>
          <w:rFonts w:cstheme="minorHAnsi"/>
        </w:rPr>
        <w:t xml:space="preserve">For more information on this resource please refer to the vendor website and reach out to a representative. </w:t>
      </w:r>
    </w:p>
    <w:p w14:paraId="02EE1948" w14:textId="1646CA21" w:rsidR="006820A2" w:rsidRPr="00BF61BB" w:rsidRDefault="006820A2" w:rsidP="00833137">
      <w:pPr>
        <w:spacing w:after="120" w:line="240" w:lineRule="auto"/>
        <w:rPr>
          <w:rFonts w:cstheme="minorHAnsi"/>
        </w:rPr>
      </w:pPr>
      <w:r w:rsidRPr="00BF61BB">
        <w:rPr>
          <w:rFonts w:cstheme="minorHAnsi"/>
        </w:rPr>
        <w:t xml:space="preserve">Vendor Website: </w:t>
      </w:r>
      <w:hyperlink r:id="rId10">
        <w:r w:rsidR="00CC2F74">
          <w:rPr>
            <w:color w:val="1155CC"/>
            <w:u w:val="single"/>
          </w:rPr>
          <w:t>www.ixl.com</w:t>
        </w:r>
      </w:hyperlink>
    </w:p>
    <w:p w14:paraId="034C9003" w14:textId="7018B1BC" w:rsidR="006820A2" w:rsidRPr="00A324CB" w:rsidRDefault="006820A2" w:rsidP="00833137">
      <w:pPr>
        <w:spacing w:after="120" w:line="240" w:lineRule="auto"/>
        <w:rPr>
          <w:rFonts w:cstheme="minorHAnsi"/>
        </w:rPr>
      </w:pPr>
      <w:r w:rsidRPr="00A324CB">
        <w:rPr>
          <w:rFonts w:cstheme="minorHAnsi"/>
        </w:rPr>
        <w:t xml:space="preserve">Vendor Contact: </w:t>
      </w:r>
      <w:hyperlink r:id="rId11">
        <w:r w:rsidR="00DA4E03">
          <w:rPr>
            <w:color w:val="1155CC"/>
            <w:u w:val="single"/>
          </w:rPr>
          <w:t>wcoffman@ixl.com</w:t>
        </w:r>
      </w:hyperlink>
      <w:r w:rsidR="00DA4E03">
        <w:t xml:space="preserve">  </w:t>
      </w:r>
    </w:p>
    <w:p w14:paraId="6432FD52" w14:textId="796E975A" w:rsidR="00BD3AF5" w:rsidRPr="00BF61BB" w:rsidRDefault="00230195" w:rsidP="00833137">
      <w:pPr>
        <w:spacing w:after="120" w:line="240" w:lineRule="auto"/>
        <w:rPr>
          <w:rFonts w:cstheme="minorHAnsi"/>
        </w:rPr>
      </w:pPr>
      <w:r w:rsidRPr="00BF61BB">
        <w:rPr>
          <w:rFonts w:eastAsiaTheme="minorEastAsia" w:cstheme="minorHAnsi"/>
          <w:color w:val="000000" w:themeColor="text1"/>
          <w:lang w:val="en"/>
        </w:rPr>
        <w:t xml:space="preserve">For more information on the Teacher Incentive Allotment, please visit the </w:t>
      </w:r>
      <w:hyperlink r:id="rId12">
        <w:r w:rsidRPr="00BF61BB">
          <w:rPr>
            <w:rStyle w:val="Hyperlink"/>
            <w:rFonts w:eastAsiaTheme="minorEastAsia" w:cstheme="minorHAnsi"/>
            <w:lang w:val="en"/>
          </w:rPr>
          <w:t>Teacher Incentive Allotment website</w:t>
        </w:r>
        <w:r w:rsidRPr="00833137">
          <w:rPr>
            <w:rStyle w:val="Hyperlink"/>
            <w:rFonts w:eastAsiaTheme="minorEastAsia" w:cstheme="minorHAnsi"/>
            <w:color w:val="auto"/>
            <w:u w:val="none"/>
            <w:lang w:val="en"/>
          </w:rPr>
          <w:t>.</w:t>
        </w:r>
      </w:hyperlink>
    </w:p>
    <w:sectPr w:rsidR="00BD3AF5" w:rsidRPr="00BF61BB" w:rsidSect="006B2835">
      <w:footerReference w:type="default" r:id="rId13"/>
      <w:headerReference w:type="first" r:id="rId14"/>
      <w:footerReference w:type="first" r:id="rId15"/>
      <w:pgSz w:w="12240" w:h="15840"/>
      <w:pgMar w:top="720" w:right="720" w:bottom="180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91BE" w14:textId="77777777" w:rsidR="00B52C1A" w:rsidRDefault="00B52C1A" w:rsidP="0012010E">
      <w:pPr>
        <w:spacing w:after="0" w:line="240" w:lineRule="auto"/>
      </w:pPr>
      <w:r>
        <w:separator/>
      </w:r>
    </w:p>
  </w:endnote>
  <w:endnote w:type="continuationSeparator" w:id="0">
    <w:p w14:paraId="5F3E612E" w14:textId="77777777" w:rsidR="00B52C1A" w:rsidRDefault="00B52C1A" w:rsidP="0012010E">
      <w:pPr>
        <w:spacing w:after="0" w:line="240" w:lineRule="auto"/>
      </w:pPr>
      <w:r>
        <w:continuationSeparator/>
      </w:r>
    </w:p>
  </w:endnote>
  <w:endnote w:type="continuationNotice" w:id="1">
    <w:p w14:paraId="18B96C9D" w14:textId="77777777" w:rsidR="00B52C1A" w:rsidRDefault="00B52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auto"/>
    <w:pitch w:val="default"/>
  </w:font>
  <w:font w:name="Georgia Pro">
    <w:charset w:val="00"/>
    <w:family w:val="roman"/>
    <w:pitch w:val="variable"/>
    <w:sig w:usb0="800002AF" w:usb1="0000000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395C7F76">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652"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2C92924F">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3B0DD3A2">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238C"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CF02" w14:textId="77777777" w:rsidR="00B52C1A" w:rsidRDefault="00B52C1A" w:rsidP="0012010E">
      <w:pPr>
        <w:spacing w:after="0" w:line="240" w:lineRule="auto"/>
      </w:pPr>
      <w:r>
        <w:separator/>
      </w:r>
    </w:p>
  </w:footnote>
  <w:footnote w:type="continuationSeparator" w:id="0">
    <w:p w14:paraId="1E09BF0A" w14:textId="77777777" w:rsidR="00B52C1A" w:rsidRDefault="00B52C1A" w:rsidP="0012010E">
      <w:pPr>
        <w:spacing w:after="0" w:line="240" w:lineRule="auto"/>
      </w:pPr>
      <w:r>
        <w:continuationSeparator/>
      </w:r>
    </w:p>
  </w:footnote>
  <w:footnote w:type="continuationNotice" w:id="1">
    <w:p w14:paraId="54C5D2B6" w14:textId="77777777" w:rsidR="00B52C1A" w:rsidRDefault="00B52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7375" w14:textId="2EE3659F" w:rsidR="00E16E45" w:rsidRDefault="00D14039">
    <w:pPr>
      <w:pStyle w:val="Header"/>
    </w:pPr>
    <w:r w:rsidRPr="00E9574A">
      <w:rPr>
        <w:noProof/>
      </w:rPr>
      <w:drawing>
        <wp:anchor distT="0" distB="0" distL="114300" distR="114300" simplePos="0" relativeHeight="251658244" behindDoc="0" locked="0" layoutInCell="1" allowOverlap="1" wp14:anchorId="02B4D2FA" wp14:editId="03A54811">
          <wp:simplePos x="0" y="0"/>
          <wp:positionH relativeFrom="column">
            <wp:posOffset>0</wp:posOffset>
          </wp:positionH>
          <wp:positionV relativeFrom="paragraph">
            <wp:posOffset>322580</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58245" behindDoc="0" locked="0" layoutInCell="1" allowOverlap="1" wp14:anchorId="3C8D4DE7" wp14:editId="56CCA365">
              <wp:simplePos x="0" y="0"/>
              <wp:positionH relativeFrom="column">
                <wp:posOffset>1617980</wp:posOffset>
              </wp:positionH>
              <wp:positionV relativeFrom="paragraph">
                <wp:posOffset>295275</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08AAD4" id="Rectangle 1" o:spid="_x0000_s1026" alt="&quot;&quot;" style="position:absolute;margin-left:127.4pt;margin-top:23.25pt;width:415.35pt;height:12.3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" fillcolor="#00a69b [3204]" stroked="f" strokeweight="1pt"/>
          </w:pict>
        </mc:Fallback>
      </mc:AlternateContent>
    </w:r>
    <w:r w:rsidRPr="00E9574A">
      <w:rPr>
        <w:noProof/>
      </w:rPr>
      <mc:AlternateContent>
        <mc:Choice Requires="wps">
          <w:drawing>
            <wp:anchor distT="0" distB="0" distL="114300" distR="114300" simplePos="0" relativeHeight="251658246" behindDoc="0" locked="0" layoutInCell="1" allowOverlap="1" wp14:anchorId="57A5CB18" wp14:editId="0B18F070">
              <wp:simplePos x="0" y="0"/>
              <wp:positionH relativeFrom="column">
                <wp:posOffset>1617980</wp:posOffset>
              </wp:positionH>
              <wp:positionV relativeFrom="paragraph">
                <wp:posOffset>486410</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AC857C" id="Rectangle 9" o:spid="_x0000_s1026" alt="&quot;&quot;" style="position:absolute;margin-left:127.4pt;margin-top:38.3pt;width:304.05pt;height:12.3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" fillcolor="#87c54a [3205]" stroked="f" strokeweight="1pt"/>
          </w:pict>
        </mc:Fallback>
      </mc:AlternateContent>
    </w:r>
    <w:r w:rsidRPr="00E9574A">
      <w:rPr>
        <w:noProof/>
      </w:rPr>
      <mc:AlternateContent>
        <mc:Choice Requires="wps">
          <w:drawing>
            <wp:anchor distT="0" distB="0" distL="114300" distR="114300" simplePos="0" relativeHeight="251658247" behindDoc="0" locked="0" layoutInCell="1" allowOverlap="1" wp14:anchorId="10C4ED96" wp14:editId="355B5000">
              <wp:simplePos x="0" y="0"/>
              <wp:positionH relativeFrom="column">
                <wp:posOffset>1617980</wp:posOffset>
              </wp:positionH>
              <wp:positionV relativeFrom="paragraph">
                <wp:posOffset>680720</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06FF28" id="Rectangle 10" o:spid="_x0000_s1026" alt="&quot;&quot;" style="position:absolute;margin-left:127.4pt;margin-top:53.6pt;width:224.95pt;height:12.3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" fillcolor="#f8cc2b [3206]" stroked="f" strokeweight="1pt"/>
          </w:pict>
        </mc:Fallback>
      </mc:AlternateContent>
    </w:r>
    <w:r w:rsidRPr="00E9574A">
      <w:rPr>
        <w:noProof/>
      </w:rPr>
      <mc:AlternateContent>
        <mc:Choice Requires="wps">
          <w:drawing>
            <wp:anchor distT="0" distB="0" distL="114300" distR="114300" simplePos="0" relativeHeight="251658248" behindDoc="0" locked="0" layoutInCell="1" allowOverlap="1" wp14:anchorId="116F1C0F" wp14:editId="7A3DF134">
              <wp:simplePos x="0" y="0"/>
              <wp:positionH relativeFrom="column">
                <wp:posOffset>5426710</wp:posOffset>
              </wp:positionH>
              <wp:positionV relativeFrom="paragraph">
                <wp:posOffset>446405</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50536729" w14:textId="77777777" w:rsidR="00D14039" w:rsidRPr="00D52F05" w:rsidRDefault="00DA4E03" w:rsidP="00D14039">
                          <w:pPr>
                            <w:spacing w:after="60"/>
                            <w:jc w:val="right"/>
                            <w:rPr>
                              <w:sz w:val="20"/>
                              <w:szCs w:val="20"/>
                            </w:rPr>
                          </w:pPr>
                          <w:hyperlink r:id="rId2" w:history="1">
                            <w:r w:rsidR="00D14039" w:rsidRPr="00D52F05">
                              <w:rPr>
                                <w:rStyle w:val="Hyperlink"/>
                                <w:color w:val="auto"/>
                                <w:sz w:val="20"/>
                                <w:szCs w:val="20"/>
                                <w:u w:val="none"/>
                              </w:rPr>
                              <w:t>TIA@TEA.TEXAS.GOV</w:t>
                            </w:r>
                          </w:hyperlink>
                        </w:p>
                        <w:p w14:paraId="2AA9750D" w14:textId="77777777" w:rsidR="00D14039" w:rsidRPr="00D52F05" w:rsidRDefault="00D14039" w:rsidP="00D14039">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6F1C0F" id="_x0000_t202" coordsize="21600,21600" o:spt="202" path="m,l,21600r21600,l21600,xe">
              <v:stroke joinstyle="miter"/>
              <v:path gradientshapeok="t" o:connecttype="rect"/>
            </v:shapetype>
            <v:shape id="Text Box 11" o:spid="_x0000_s1026" type="#_x0000_t202" alt="&quot;&quot;" style="position:absolute;margin-left:427.3pt;margin-top:35.15pt;width:122.6pt;height:35.1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" filled="f" stroked="f" strokeweight=".5pt">
              <v:textbox>
                <w:txbxContent>
                  <w:p w14:paraId="50536729" w14:textId="77777777" w:rsidR="00D14039" w:rsidRPr="00D52F05" w:rsidRDefault="00DA4E03" w:rsidP="00D14039">
                    <w:pPr>
                      <w:spacing w:after="60"/>
                      <w:jc w:val="right"/>
                      <w:rPr>
                        <w:sz w:val="20"/>
                        <w:szCs w:val="20"/>
                      </w:rPr>
                    </w:pPr>
                    <w:hyperlink r:id="rId3" w:history="1">
                      <w:r w:rsidR="00D14039" w:rsidRPr="00D52F05">
                        <w:rPr>
                          <w:rStyle w:val="Hyperlink"/>
                          <w:color w:val="auto"/>
                          <w:sz w:val="20"/>
                          <w:szCs w:val="20"/>
                          <w:u w:val="none"/>
                        </w:rPr>
                        <w:t>TIA@TEA.TEXAS.GOV</w:t>
                      </w:r>
                    </w:hyperlink>
                  </w:p>
                  <w:p w14:paraId="2AA9750D" w14:textId="77777777" w:rsidR="00D14039" w:rsidRPr="00D52F05" w:rsidRDefault="00D14039" w:rsidP="00D14039">
                    <w:pPr>
                      <w:spacing w:after="0"/>
                      <w:jc w:val="right"/>
                      <w:rPr>
                        <w:sz w:val="20"/>
                        <w:szCs w:val="20"/>
                      </w:rPr>
                    </w:pPr>
                    <w:r w:rsidRPr="00D52F05">
                      <w:rPr>
                        <w:sz w:val="20"/>
                        <w:szCs w:val="20"/>
                      </w:rPr>
                      <w:t>TIATEXAS.ORG</w:t>
                    </w:r>
                  </w:p>
                </w:txbxContent>
              </v:textbox>
            </v:shape>
          </w:pict>
        </mc:Fallback>
      </mc:AlternateContent>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116"/>
    <w:multiLevelType w:val="hybridMultilevel"/>
    <w:tmpl w:val="14C2C1D0"/>
    <w:lvl w:ilvl="0" w:tplc="CAA0E660">
      <w:numFmt w:val="bullet"/>
      <w:lvlText w:val=""/>
      <w:lvlJc w:val="left"/>
      <w:pPr>
        <w:ind w:left="323" w:hanging="217"/>
      </w:pPr>
      <w:rPr>
        <w:rFonts w:ascii="Symbol" w:eastAsia="Symbol" w:hAnsi="Symbol" w:cs="Symbol" w:hint="default"/>
        <w:w w:val="100"/>
        <w:sz w:val="22"/>
        <w:szCs w:val="22"/>
        <w:lang w:val="en-US" w:eastAsia="en-US" w:bidi="ar-SA"/>
      </w:rPr>
    </w:lvl>
    <w:lvl w:ilvl="1" w:tplc="7CB2310C">
      <w:numFmt w:val="bullet"/>
      <w:lvlText w:val="o"/>
      <w:lvlJc w:val="left"/>
      <w:pPr>
        <w:ind w:left="827" w:hanging="361"/>
      </w:pPr>
      <w:rPr>
        <w:rFonts w:ascii="Courier New" w:eastAsia="Courier New" w:hAnsi="Courier New" w:cs="Courier New" w:hint="default"/>
        <w:w w:val="100"/>
        <w:sz w:val="22"/>
        <w:szCs w:val="22"/>
        <w:lang w:val="en-US" w:eastAsia="en-US" w:bidi="ar-SA"/>
      </w:rPr>
    </w:lvl>
    <w:lvl w:ilvl="2" w:tplc="F5EC26DA">
      <w:numFmt w:val="bullet"/>
      <w:lvlText w:val="•"/>
      <w:lvlJc w:val="left"/>
      <w:pPr>
        <w:ind w:left="1569" w:hanging="361"/>
      </w:pPr>
      <w:rPr>
        <w:rFonts w:hint="default"/>
        <w:lang w:val="en-US" w:eastAsia="en-US" w:bidi="ar-SA"/>
      </w:rPr>
    </w:lvl>
    <w:lvl w:ilvl="3" w:tplc="CC4E6A9E">
      <w:numFmt w:val="bullet"/>
      <w:lvlText w:val="•"/>
      <w:lvlJc w:val="left"/>
      <w:pPr>
        <w:ind w:left="2318" w:hanging="361"/>
      </w:pPr>
      <w:rPr>
        <w:rFonts w:hint="default"/>
        <w:lang w:val="en-US" w:eastAsia="en-US" w:bidi="ar-SA"/>
      </w:rPr>
    </w:lvl>
    <w:lvl w:ilvl="4" w:tplc="D0CA78F0">
      <w:numFmt w:val="bullet"/>
      <w:lvlText w:val="•"/>
      <w:lvlJc w:val="left"/>
      <w:pPr>
        <w:ind w:left="3067" w:hanging="361"/>
      </w:pPr>
      <w:rPr>
        <w:rFonts w:hint="default"/>
        <w:lang w:val="en-US" w:eastAsia="en-US" w:bidi="ar-SA"/>
      </w:rPr>
    </w:lvl>
    <w:lvl w:ilvl="5" w:tplc="F0022C3A">
      <w:numFmt w:val="bullet"/>
      <w:lvlText w:val="•"/>
      <w:lvlJc w:val="left"/>
      <w:pPr>
        <w:ind w:left="3816" w:hanging="361"/>
      </w:pPr>
      <w:rPr>
        <w:rFonts w:hint="default"/>
        <w:lang w:val="en-US" w:eastAsia="en-US" w:bidi="ar-SA"/>
      </w:rPr>
    </w:lvl>
    <w:lvl w:ilvl="6" w:tplc="010ED83E">
      <w:numFmt w:val="bullet"/>
      <w:lvlText w:val="•"/>
      <w:lvlJc w:val="left"/>
      <w:pPr>
        <w:ind w:left="4565" w:hanging="361"/>
      </w:pPr>
      <w:rPr>
        <w:rFonts w:hint="default"/>
        <w:lang w:val="en-US" w:eastAsia="en-US" w:bidi="ar-SA"/>
      </w:rPr>
    </w:lvl>
    <w:lvl w:ilvl="7" w:tplc="7A3E40AA">
      <w:numFmt w:val="bullet"/>
      <w:lvlText w:val="•"/>
      <w:lvlJc w:val="left"/>
      <w:pPr>
        <w:ind w:left="5314" w:hanging="361"/>
      </w:pPr>
      <w:rPr>
        <w:rFonts w:hint="default"/>
        <w:lang w:val="en-US" w:eastAsia="en-US" w:bidi="ar-SA"/>
      </w:rPr>
    </w:lvl>
    <w:lvl w:ilvl="8" w:tplc="3852F1E0">
      <w:numFmt w:val="bullet"/>
      <w:lvlText w:val="•"/>
      <w:lvlJc w:val="left"/>
      <w:pPr>
        <w:ind w:left="6063" w:hanging="361"/>
      </w:pPr>
      <w:rPr>
        <w:rFonts w:hint="default"/>
        <w:lang w:val="en-US" w:eastAsia="en-US" w:bidi="ar-SA"/>
      </w:rPr>
    </w:lvl>
  </w:abstractNum>
  <w:abstractNum w:abstractNumId="1" w15:restartNumberingAfterBreak="0">
    <w:nsid w:val="17D27F76"/>
    <w:multiLevelType w:val="hybridMultilevel"/>
    <w:tmpl w:val="5EFC5F54"/>
    <w:lvl w:ilvl="0" w:tplc="95F8EFD8">
      <w:numFmt w:val="bullet"/>
      <w:lvlText w:val=""/>
      <w:lvlJc w:val="left"/>
      <w:pPr>
        <w:ind w:left="827" w:hanging="360"/>
      </w:pPr>
      <w:rPr>
        <w:rFonts w:ascii="Symbol" w:eastAsia="Symbol" w:hAnsi="Symbol" w:cs="Symbol" w:hint="default"/>
        <w:w w:val="100"/>
        <w:sz w:val="22"/>
        <w:szCs w:val="22"/>
        <w:lang w:val="en-US" w:eastAsia="en-US" w:bidi="ar-SA"/>
      </w:rPr>
    </w:lvl>
    <w:lvl w:ilvl="1" w:tplc="C0A043AE">
      <w:numFmt w:val="bullet"/>
      <w:lvlText w:val="•"/>
      <w:lvlJc w:val="left"/>
      <w:pPr>
        <w:ind w:left="1503" w:hanging="360"/>
      </w:pPr>
      <w:rPr>
        <w:rFonts w:hint="default"/>
        <w:lang w:val="en-US" w:eastAsia="en-US" w:bidi="ar-SA"/>
      </w:rPr>
    </w:lvl>
    <w:lvl w:ilvl="2" w:tplc="C5E44CE0">
      <w:numFmt w:val="bullet"/>
      <w:lvlText w:val="•"/>
      <w:lvlJc w:val="left"/>
      <w:pPr>
        <w:ind w:left="2186" w:hanging="360"/>
      </w:pPr>
      <w:rPr>
        <w:rFonts w:hint="default"/>
        <w:lang w:val="en-US" w:eastAsia="en-US" w:bidi="ar-SA"/>
      </w:rPr>
    </w:lvl>
    <w:lvl w:ilvl="3" w:tplc="95AED764">
      <w:numFmt w:val="bullet"/>
      <w:lvlText w:val="•"/>
      <w:lvlJc w:val="left"/>
      <w:pPr>
        <w:ind w:left="2869" w:hanging="360"/>
      </w:pPr>
      <w:rPr>
        <w:rFonts w:hint="default"/>
        <w:lang w:val="en-US" w:eastAsia="en-US" w:bidi="ar-SA"/>
      </w:rPr>
    </w:lvl>
    <w:lvl w:ilvl="4" w:tplc="D69A629A">
      <w:numFmt w:val="bullet"/>
      <w:lvlText w:val="•"/>
      <w:lvlJc w:val="left"/>
      <w:pPr>
        <w:ind w:left="3552" w:hanging="360"/>
      </w:pPr>
      <w:rPr>
        <w:rFonts w:hint="default"/>
        <w:lang w:val="en-US" w:eastAsia="en-US" w:bidi="ar-SA"/>
      </w:rPr>
    </w:lvl>
    <w:lvl w:ilvl="5" w:tplc="3E3ABF76">
      <w:numFmt w:val="bullet"/>
      <w:lvlText w:val="•"/>
      <w:lvlJc w:val="left"/>
      <w:pPr>
        <w:ind w:left="4235" w:hanging="360"/>
      </w:pPr>
      <w:rPr>
        <w:rFonts w:hint="default"/>
        <w:lang w:val="en-US" w:eastAsia="en-US" w:bidi="ar-SA"/>
      </w:rPr>
    </w:lvl>
    <w:lvl w:ilvl="6" w:tplc="C2888A1A">
      <w:numFmt w:val="bullet"/>
      <w:lvlText w:val="•"/>
      <w:lvlJc w:val="left"/>
      <w:pPr>
        <w:ind w:left="4918" w:hanging="360"/>
      </w:pPr>
      <w:rPr>
        <w:rFonts w:hint="default"/>
        <w:lang w:val="en-US" w:eastAsia="en-US" w:bidi="ar-SA"/>
      </w:rPr>
    </w:lvl>
    <w:lvl w:ilvl="7" w:tplc="9C5296B0">
      <w:numFmt w:val="bullet"/>
      <w:lvlText w:val="•"/>
      <w:lvlJc w:val="left"/>
      <w:pPr>
        <w:ind w:left="5601" w:hanging="360"/>
      </w:pPr>
      <w:rPr>
        <w:rFonts w:hint="default"/>
        <w:lang w:val="en-US" w:eastAsia="en-US" w:bidi="ar-SA"/>
      </w:rPr>
    </w:lvl>
    <w:lvl w:ilvl="8" w:tplc="46C215C6">
      <w:numFmt w:val="bullet"/>
      <w:lvlText w:val="•"/>
      <w:lvlJc w:val="left"/>
      <w:pPr>
        <w:ind w:left="6284" w:hanging="360"/>
      </w:pPr>
      <w:rPr>
        <w:rFonts w:hint="default"/>
        <w:lang w:val="en-US" w:eastAsia="en-US" w:bidi="ar-SA"/>
      </w:rPr>
    </w:lvl>
  </w:abstractNum>
  <w:abstractNum w:abstractNumId="2" w15:restartNumberingAfterBreak="0">
    <w:nsid w:val="1F012AD6"/>
    <w:multiLevelType w:val="hybridMultilevel"/>
    <w:tmpl w:val="3C96C64C"/>
    <w:lvl w:ilvl="0" w:tplc="EF6807A0">
      <w:numFmt w:val="bullet"/>
      <w:lvlText w:val=""/>
      <w:lvlJc w:val="left"/>
      <w:pPr>
        <w:ind w:left="827" w:hanging="361"/>
      </w:pPr>
      <w:rPr>
        <w:rFonts w:ascii="Symbol" w:eastAsia="Symbol" w:hAnsi="Symbol" w:cs="Symbol" w:hint="default"/>
        <w:w w:val="100"/>
        <w:sz w:val="22"/>
        <w:szCs w:val="22"/>
        <w:lang w:val="en-US" w:eastAsia="en-US" w:bidi="ar-SA"/>
      </w:rPr>
    </w:lvl>
    <w:lvl w:ilvl="1" w:tplc="D7AA387A">
      <w:numFmt w:val="bullet"/>
      <w:lvlText w:val="•"/>
      <w:lvlJc w:val="left"/>
      <w:pPr>
        <w:ind w:left="1503" w:hanging="361"/>
      </w:pPr>
      <w:rPr>
        <w:rFonts w:hint="default"/>
        <w:lang w:val="en-US" w:eastAsia="en-US" w:bidi="ar-SA"/>
      </w:rPr>
    </w:lvl>
    <w:lvl w:ilvl="2" w:tplc="FE9C6E12">
      <w:numFmt w:val="bullet"/>
      <w:lvlText w:val="•"/>
      <w:lvlJc w:val="left"/>
      <w:pPr>
        <w:ind w:left="2186" w:hanging="361"/>
      </w:pPr>
      <w:rPr>
        <w:rFonts w:hint="default"/>
        <w:lang w:val="en-US" w:eastAsia="en-US" w:bidi="ar-SA"/>
      </w:rPr>
    </w:lvl>
    <w:lvl w:ilvl="3" w:tplc="443E52B2">
      <w:numFmt w:val="bullet"/>
      <w:lvlText w:val="•"/>
      <w:lvlJc w:val="left"/>
      <w:pPr>
        <w:ind w:left="2869" w:hanging="361"/>
      </w:pPr>
      <w:rPr>
        <w:rFonts w:hint="default"/>
        <w:lang w:val="en-US" w:eastAsia="en-US" w:bidi="ar-SA"/>
      </w:rPr>
    </w:lvl>
    <w:lvl w:ilvl="4" w:tplc="C8F0350A">
      <w:numFmt w:val="bullet"/>
      <w:lvlText w:val="•"/>
      <w:lvlJc w:val="left"/>
      <w:pPr>
        <w:ind w:left="3552" w:hanging="361"/>
      </w:pPr>
      <w:rPr>
        <w:rFonts w:hint="default"/>
        <w:lang w:val="en-US" w:eastAsia="en-US" w:bidi="ar-SA"/>
      </w:rPr>
    </w:lvl>
    <w:lvl w:ilvl="5" w:tplc="0B6EE892">
      <w:numFmt w:val="bullet"/>
      <w:lvlText w:val="•"/>
      <w:lvlJc w:val="left"/>
      <w:pPr>
        <w:ind w:left="4235" w:hanging="361"/>
      </w:pPr>
      <w:rPr>
        <w:rFonts w:hint="default"/>
        <w:lang w:val="en-US" w:eastAsia="en-US" w:bidi="ar-SA"/>
      </w:rPr>
    </w:lvl>
    <w:lvl w:ilvl="6" w:tplc="E1BEE71A">
      <w:numFmt w:val="bullet"/>
      <w:lvlText w:val="•"/>
      <w:lvlJc w:val="left"/>
      <w:pPr>
        <w:ind w:left="4918" w:hanging="361"/>
      </w:pPr>
      <w:rPr>
        <w:rFonts w:hint="default"/>
        <w:lang w:val="en-US" w:eastAsia="en-US" w:bidi="ar-SA"/>
      </w:rPr>
    </w:lvl>
    <w:lvl w:ilvl="7" w:tplc="83D27776">
      <w:numFmt w:val="bullet"/>
      <w:lvlText w:val="•"/>
      <w:lvlJc w:val="left"/>
      <w:pPr>
        <w:ind w:left="5601" w:hanging="361"/>
      </w:pPr>
      <w:rPr>
        <w:rFonts w:hint="default"/>
        <w:lang w:val="en-US" w:eastAsia="en-US" w:bidi="ar-SA"/>
      </w:rPr>
    </w:lvl>
    <w:lvl w:ilvl="8" w:tplc="8B828016">
      <w:numFmt w:val="bullet"/>
      <w:lvlText w:val="•"/>
      <w:lvlJc w:val="left"/>
      <w:pPr>
        <w:ind w:left="6284" w:hanging="361"/>
      </w:pPr>
      <w:rPr>
        <w:rFonts w:hint="default"/>
        <w:lang w:val="en-US" w:eastAsia="en-US" w:bidi="ar-SA"/>
      </w:rPr>
    </w:lvl>
  </w:abstractNum>
  <w:abstractNum w:abstractNumId="3" w15:restartNumberingAfterBreak="0">
    <w:nsid w:val="33B67876"/>
    <w:multiLevelType w:val="hybridMultilevel"/>
    <w:tmpl w:val="5FB88106"/>
    <w:lvl w:ilvl="0" w:tplc="9DDA5F22">
      <w:numFmt w:val="bullet"/>
      <w:lvlText w:val=""/>
      <w:lvlJc w:val="left"/>
      <w:pPr>
        <w:ind w:left="323" w:hanging="217"/>
      </w:pPr>
      <w:rPr>
        <w:rFonts w:ascii="Symbol" w:eastAsia="Symbol" w:hAnsi="Symbol" w:cs="Symbol" w:hint="default"/>
        <w:w w:val="100"/>
        <w:sz w:val="22"/>
        <w:szCs w:val="22"/>
        <w:lang w:val="en-US" w:eastAsia="en-US" w:bidi="ar-SA"/>
      </w:rPr>
    </w:lvl>
    <w:lvl w:ilvl="1" w:tplc="FFB6AA3E">
      <w:numFmt w:val="bullet"/>
      <w:lvlText w:val="•"/>
      <w:lvlJc w:val="left"/>
      <w:pPr>
        <w:ind w:left="1044" w:hanging="217"/>
      </w:pPr>
      <w:rPr>
        <w:rFonts w:hint="default"/>
        <w:lang w:val="en-US" w:eastAsia="en-US" w:bidi="ar-SA"/>
      </w:rPr>
    </w:lvl>
    <w:lvl w:ilvl="2" w:tplc="8EBC4A0C">
      <w:numFmt w:val="bullet"/>
      <w:lvlText w:val="•"/>
      <w:lvlJc w:val="left"/>
      <w:pPr>
        <w:ind w:left="1768" w:hanging="217"/>
      </w:pPr>
      <w:rPr>
        <w:rFonts w:hint="default"/>
        <w:lang w:val="en-US" w:eastAsia="en-US" w:bidi="ar-SA"/>
      </w:rPr>
    </w:lvl>
    <w:lvl w:ilvl="3" w:tplc="27F2F8D6">
      <w:numFmt w:val="bullet"/>
      <w:lvlText w:val="•"/>
      <w:lvlJc w:val="left"/>
      <w:pPr>
        <w:ind w:left="2492" w:hanging="217"/>
      </w:pPr>
      <w:rPr>
        <w:rFonts w:hint="default"/>
        <w:lang w:val="en-US" w:eastAsia="en-US" w:bidi="ar-SA"/>
      </w:rPr>
    </w:lvl>
    <w:lvl w:ilvl="4" w:tplc="B2AADA0A">
      <w:numFmt w:val="bullet"/>
      <w:lvlText w:val="•"/>
      <w:lvlJc w:val="left"/>
      <w:pPr>
        <w:ind w:left="3216" w:hanging="217"/>
      </w:pPr>
      <w:rPr>
        <w:rFonts w:hint="default"/>
        <w:lang w:val="en-US" w:eastAsia="en-US" w:bidi="ar-SA"/>
      </w:rPr>
    </w:lvl>
    <w:lvl w:ilvl="5" w:tplc="6A664F46">
      <w:numFmt w:val="bullet"/>
      <w:lvlText w:val="•"/>
      <w:lvlJc w:val="left"/>
      <w:pPr>
        <w:ind w:left="3941" w:hanging="217"/>
      </w:pPr>
      <w:rPr>
        <w:rFonts w:hint="default"/>
        <w:lang w:val="en-US" w:eastAsia="en-US" w:bidi="ar-SA"/>
      </w:rPr>
    </w:lvl>
    <w:lvl w:ilvl="6" w:tplc="B016D086">
      <w:numFmt w:val="bullet"/>
      <w:lvlText w:val="•"/>
      <w:lvlJc w:val="left"/>
      <w:pPr>
        <w:ind w:left="4665" w:hanging="217"/>
      </w:pPr>
      <w:rPr>
        <w:rFonts w:hint="default"/>
        <w:lang w:val="en-US" w:eastAsia="en-US" w:bidi="ar-SA"/>
      </w:rPr>
    </w:lvl>
    <w:lvl w:ilvl="7" w:tplc="43B4A4F6">
      <w:numFmt w:val="bullet"/>
      <w:lvlText w:val="•"/>
      <w:lvlJc w:val="left"/>
      <w:pPr>
        <w:ind w:left="5389" w:hanging="217"/>
      </w:pPr>
      <w:rPr>
        <w:rFonts w:hint="default"/>
        <w:lang w:val="en-US" w:eastAsia="en-US" w:bidi="ar-SA"/>
      </w:rPr>
    </w:lvl>
    <w:lvl w:ilvl="8" w:tplc="DC0AF22A">
      <w:numFmt w:val="bullet"/>
      <w:lvlText w:val="•"/>
      <w:lvlJc w:val="left"/>
      <w:pPr>
        <w:ind w:left="6113" w:hanging="217"/>
      </w:pPr>
      <w:rPr>
        <w:rFonts w:hint="default"/>
        <w:lang w:val="en-US" w:eastAsia="en-US" w:bidi="ar-SA"/>
      </w:rPr>
    </w:lvl>
  </w:abstractNum>
  <w:abstractNum w:abstractNumId="4" w15:restartNumberingAfterBreak="0">
    <w:nsid w:val="35A121B1"/>
    <w:multiLevelType w:val="multilevel"/>
    <w:tmpl w:val="5176A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C22CA"/>
    <w:multiLevelType w:val="multilevel"/>
    <w:tmpl w:val="5C3E4E92"/>
    <w:lvl w:ilvl="0">
      <w:start w:val="1"/>
      <w:numFmt w:val="bullet"/>
      <w:lvlText w:val="●"/>
      <w:lvlJc w:val="left"/>
      <w:pPr>
        <w:ind w:left="1080" w:hanging="360"/>
      </w:pPr>
      <w:rPr>
        <w:rFont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46AA1F71"/>
    <w:multiLevelType w:val="hybridMultilevel"/>
    <w:tmpl w:val="DEF607C0"/>
    <w:lvl w:ilvl="0" w:tplc="AC98EF88">
      <w:numFmt w:val="bullet"/>
      <w:lvlText w:val=""/>
      <w:lvlJc w:val="left"/>
      <w:pPr>
        <w:ind w:left="323" w:hanging="217"/>
      </w:pPr>
      <w:rPr>
        <w:rFonts w:ascii="Symbol" w:eastAsia="Symbol" w:hAnsi="Symbol" w:cs="Symbol" w:hint="default"/>
        <w:w w:val="100"/>
        <w:sz w:val="22"/>
        <w:szCs w:val="22"/>
        <w:lang w:val="en-US" w:eastAsia="en-US" w:bidi="ar-SA"/>
      </w:rPr>
    </w:lvl>
    <w:lvl w:ilvl="1" w:tplc="D7742676">
      <w:numFmt w:val="bullet"/>
      <w:lvlText w:val="•"/>
      <w:lvlJc w:val="left"/>
      <w:pPr>
        <w:ind w:left="1044" w:hanging="217"/>
      </w:pPr>
      <w:rPr>
        <w:rFonts w:hint="default"/>
        <w:lang w:val="en-US" w:eastAsia="en-US" w:bidi="ar-SA"/>
      </w:rPr>
    </w:lvl>
    <w:lvl w:ilvl="2" w:tplc="DA96684E">
      <w:numFmt w:val="bullet"/>
      <w:lvlText w:val="•"/>
      <w:lvlJc w:val="left"/>
      <w:pPr>
        <w:ind w:left="1768" w:hanging="217"/>
      </w:pPr>
      <w:rPr>
        <w:rFonts w:hint="default"/>
        <w:lang w:val="en-US" w:eastAsia="en-US" w:bidi="ar-SA"/>
      </w:rPr>
    </w:lvl>
    <w:lvl w:ilvl="3" w:tplc="DB2242F4">
      <w:numFmt w:val="bullet"/>
      <w:lvlText w:val="•"/>
      <w:lvlJc w:val="left"/>
      <w:pPr>
        <w:ind w:left="2492" w:hanging="217"/>
      </w:pPr>
      <w:rPr>
        <w:rFonts w:hint="default"/>
        <w:lang w:val="en-US" w:eastAsia="en-US" w:bidi="ar-SA"/>
      </w:rPr>
    </w:lvl>
    <w:lvl w:ilvl="4" w:tplc="0694BB00">
      <w:numFmt w:val="bullet"/>
      <w:lvlText w:val="•"/>
      <w:lvlJc w:val="left"/>
      <w:pPr>
        <w:ind w:left="3216" w:hanging="217"/>
      </w:pPr>
      <w:rPr>
        <w:rFonts w:hint="default"/>
        <w:lang w:val="en-US" w:eastAsia="en-US" w:bidi="ar-SA"/>
      </w:rPr>
    </w:lvl>
    <w:lvl w:ilvl="5" w:tplc="995A81E6">
      <w:numFmt w:val="bullet"/>
      <w:lvlText w:val="•"/>
      <w:lvlJc w:val="left"/>
      <w:pPr>
        <w:ind w:left="3941" w:hanging="217"/>
      </w:pPr>
      <w:rPr>
        <w:rFonts w:hint="default"/>
        <w:lang w:val="en-US" w:eastAsia="en-US" w:bidi="ar-SA"/>
      </w:rPr>
    </w:lvl>
    <w:lvl w:ilvl="6" w:tplc="CABC3330">
      <w:numFmt w:val="bullet"/>
      <w:lvlText w:val="•"/>
      <w:lvlJc w:val="left"/>
      <w:pPr>
        <w:ind w:left="4665" w:hanging="217"/>
      </w:pPr>
      <w:rPr>
        <w:rFonts w:hint="default"/>
        <w:lang w:val="en-US" w:eastAsia="en-US" w:bidi="ar-SA"/>
      </w:rPr>
    </w:lvl>
    <w:lvl w:ilvl="7" w:tplc="1F068076">
      <w:numFmt w:val="bullet"/>
      <w:lvlText w:val="•"/>
      <w:lvlJc w:val="left"/>
      <w:pPr>
        <w:ind w:left="5389" w:hanging="217"/>
      </w:pPr>
      <w:rPr>
        <w:rFonts w:hint="default"/>
        <w:lang w:val="en-US" w:eastAsia="en-US" w:bidi="ar-SA"/>
      </w:rPr>
    </w:lvl>
    <w:lvl w:ilvl="8" w:tplc="C22225A8">
      <w:numFmt w:val="bullet"/>
      <w:lvlText w:val="•"/>
      <w:lvlJc w:val="left"/>
      <w:pPr>
        <w:ind w:left="6113" w:hanging="217"/>
      </w:pPr>
      <w:rPr>
        <w:rFonts w:hint="default"/>
        <w:lang w:val="en-US" w:eastAsia="en-US" w:bidi="ar-SA"/>
      </w:rPr>
    </w:lvl>
  </w:abstractNum>
  <w:abstractNum w:abstractNumId="8"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47594"/>
    <w:multiLevelType w:val="hybridMultilevel"/>
    <w:tmpl w:val="981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51BC3"/>
    <w:multiLevelType w:val="multilevel"/>
    <w:tmpl w:val="5C3E4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33049"/>
    <w:multiLevelType w:val="multilevel"/>
    <w:tmpl w:val="5B3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3A2F0D"/>
    <w:multiLevelType w:val="multilevel"/>
    <w:tmpl w:val="80D03B7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71A76B3D"/>
    <w:multiLevelType w:val="hybridMultilevel"/>
    <w:tmpl w:val="8302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D67E6"/>
    <w:multiLevelType w:val="hybridMultilevel"/>
    <w:tmpl w:val="5E3EC38E"/>
    <w:lvl w:ilvl="0" w:tplc="B43A8304">
      <w:numFmt w:val="bullet"/>
      <w:lvlText w:val=""/>
      <w:lvlJc w:val="left"/>
      <w:pPr>
        <w:ind w:left="1187" w:hanging="361"/>
      </w:pPr>
      <w:rPr>
        <w:rFonts w:ascii="Symbol" w:eastAsia="Symbol" w:hAnsi="Symbol" w:cs="Symbol" w:hint="default"/>
        <w:w w:val="100"/>
        <w:sz w:val="22"/>
        <w:szCs w:val="22"/>
        <w:lang w:val="en-US" w:eastAsia="en-US" w:bidi="ar-SA"/>
      </w:rPr>
    </w:lvl>
    <w:lvl w:ilvl="1" w:tplc="AC5A7BC0">
      <w:numFmt w:val="bullet"/>
      <w:lvlText w:val="•"/>
      <w:lvlJc w:val="left"/>
      <w:pPr>
        <w:ind w:left="1827" w:hanging="361"/>
      </w:pPr>
      <w:rPr>
        <w:rFonts w:hint="default"/>
        <w:lang w:val="en-US" w:eastAsia="en-US" w:bidi="ar-SA"/>
      </w:rPr>
    </w:lvl>
    <w:lvl w:ilvl="2" w:tplc="119E2D0E">
      <w:numFmt w:val="bullet"/>
      <w:lvlText w:val="•"/>
      <w:lvlJc w:val="left"/>
      <w:pPr>
        <w:ind w:left="2474" w:hanging="361"/>
      </w:pPr>
      <w:rPr>
        <w:rFonts w:hint="default"/>
        <w:lang w:val="en-US" w:eastAsia="en-US" w:bidi="ar-SA"/>
      </w:rPr>
    </w:lvl>
    <w:lvl w:ilvl="3" w:tplc="CCDCA23E">
      <w:numFmt w:val="bullet"/>
      <w:lvlText w:val="•"/>
      <w:lvlJc w:val="left"/>
      <w:pPr>
        <w:ind w:left="3121" w:hanging="361"/>
      </w:pPr>
      <w:rPr>
        <w:rFonts w:hint="default"/>
        <w:lang w:val="en-US" w:eastAsia="en-US" w:bidi="ar-SA"/>
      </w:rPr>
    </w:lvl>
    <w:lvl w:ilvl="4" w:tplc="987AFC06">
      <w:numFmt w:val="bullet"/>
      <w:lvlText w:val="•"/>
      <w:lvlJc w:val="left"/>
      <w:pPr>
        <w:ind w:left="3768" w:hanging="361"/>
      </w:pPr>
      <w:rPr>
        <w:rFonts w:hint="default"/>
        <w:lang w:val="en-US" w:eastAsia="en-US" w:bidi="ar-SA"/>
      </w:rPr>
    </w:lvl>
    <w:lvl w:ilvl="5" w:tplc="FC1084CC">
      <w:numFmt w:val="bullet"/>
      <w:lvlText w:val="•"/>
      <w:lvlJc w:val="left"/>
      <w:pPr>
        <w:ind w:left="4415" w:hanging="361"/>
      </w:pPr>
      <w:rPr>
        <w:rFonts w:hint="default"/>
        <w:lang w:val="en-US" w:eastAsia="en-US" w:bidi="ar-SA"/>
      </w:rPr>
    </w:lvl>
    <w:lvl w:ilvl="6" w:tplc="2B70D786">
      <w:numFmt w:val="bullet"/>
      <w:lvlText w:val="•"/>
      <w:lvlJc w:val="left"/>
      <w:pPr>
        <w:ind w:left="5062" w:hanging="361"/>
      </w:pPr>
      <w:rPr>
        <w:rFonts w:hint="default"/>
        <w:lang w:val="en-US" w:eastAsia="en-US" w:bidi="ar-SA"/>
      </w:rPr>
    </w:lvl>
    <w:lvl w:ilvl="7" w:tplc="F14C9950">
      <w:numFmt w:val="bullet"/>
      <w:lvlText w:val="•"/>
      <w:lvlJc w:val="left"/>
      <w:pPr>
        <w:ind w:left="5709" w:hanging="361"/>
      </w:pPr>
      <w:rPr>
        <w:rFonts w:hint="default"/>
        <w:lang w:val="en-US" w:eastAsia="en-US" w:bidi="ar-SA"/>
      </w:rPr>
    </w:lvl>
    <w:lvl w:ilvl="8" w:tplc="38384FD0">
      <w:numFmt w:val="bullet"/>
      <w:lvlText w:val="•"/>
      <w:lvlJc w:val="left"/>
      <w:pPr>
        <w:ind w:left="6356" w:hanging="361"/>
      </w:pPr>
      <w:rPr>
        <w:rFonts w:hint="default"/>
        <w:lang w:val="en-US" w:eastAsia="en-US" w:bidi="ar-SA"/>
      </w:rPr>
    </w:lvl>
  </w:abstractNum>
  <w:abstractNum w:abstractNumId="16"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562270">
    <w:abstractNumId w:val="8"/>
  </w:num>
  <w:num w:numId="2" w16cid:durableId="310598236">
    <w:abstractNumId w:val="11"/>
  </w:num>
  <w:num w:numId="3" w16cid:durableId="1647780103">
    <w:abstractNumId w:val="5"/>
  </w:num>
  <w:num w:numId="4" w16cid:durableId="1526015574">
    <w:abstractNumId w:val="16"/>
  </w:num>
  <w:num w:numId="5" w16cid:durableId="1872065553">
    <w:abstractNumId w:val="12"/>
  </w:num>
  <w:num w:numId="6" w16cid:durableId="1963031659">
    <w:abstractNumId w:val="9"/>
  </w:num>
  <w:num w:numId="7" w16cid:durableId="1264723399">
    <w:abstractNumId w:val="14"/>
  </w:num>
  <w:num w:numId="8" w16cid:durableId="1843083781">
    <w:abstractNumId w:val="2"/>
  </w:num>
  <w:num w:numId="9" w16cid:durableId="518784024">
    <w:abstractNumId w:val="1"/>
  </w:num>
  <w:num w:numId="10" w16cid:durableId="1827890981">
    <w:abstractNumId w:val="15"/>
  </w:num>
  <w:num w:numId="11" w16cid:durableId="1926376903">
    <w:abstractNumId w:val="7"/>
  </w:num>
  <w:num w:numId="12" w16cid:durableId="1787498876">
    <w:abstractNumId w:val="3"/>
  </w:num>
  <w:num w:numId="13" w16cid:durableId="1231042093">
    <w:abstractNumId w:val="0"/>
  </w:num>
  <w:num w:numId="14" w16cid:durableId="748038612">
    <w:abstractNumId w:val="6"/>
  </w:num>
  <w:num w:numId="15" w16cid:durableId="394399973">
    <w:abstractNumId w:val="10"/>
  </w:num>
  <w:num w:numId="16" w16cid:durableId="711421486">
    <w:abstractNumId w:val="13"/>
  </w:num>
  <w:num w:numId="17" w16cid:durableId="161043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0DC7"/>
    <w:rsid w:val="00001399"/>
    <w:rsid w:val="00001F68"/>
    <w:rsid w:val="00027771"/>
    <w:rsid w:val="000310F5"/>
    <w:rsid w:val="00040603"/>
    <w:rsid w:val="00042C10"/>
    <w:rsid w:val="00066E47"/>
    <w:rsid w:val="0009509A"/>
    <w:rsid w:val="000957EC"/>
    <w:rsid w:val="000B1C72"/>
    <w:rsid w:val="000B59CA"/>
    <w:rsid w:val="000C411A"/>
    <w:rsid w:val="000E1C2D"/>
    <w:rsid w:val="000E240E"/>
    <w:rsid w:val="000E3119"/>
    <w:rsid w:val="000E3C25"/>
    <w:rsid w:val="000F5361"/>
    <w:rsid w:val="000F6F84"/>
    <w:rsid w:val="0011715A"/>
    <w:rsid w:val="00117971"/>
    <w:rsid w:val="0012010E"/>
    <w:rsid w:val="00124632"/>
    <w:rsid w:val="00127BB7"/>
    <w:rsid w:val="00143082"/>
    <w:rsid w:val="001464DA"/>
    <w:rsid w:val="00147052"/>
    <w:rsid w:val="001500AE"/>
    <w:rsid w:val="001613DD"/>
    <w:rsid w:val="00162DE6"/>
    <w:rsid w:val="00183DD1"/>
    <w:rsid w:val="00185F06"/>
    <w:rsid w:val="00197F27"/>
    <w:rsid w:val="001B6ECE"/>
    <w:rsid w:val="00201F52"/>
    <w:rsid w:val="00230195"/>
    <w:rsid w:val="00240446"/>
    <w:rsid w:val="0024551C"/>
    <w:rsid w:val="00262A6B"/>
    <w:rsid w:val="00262B18"/>
    <w:rsid w:val="002658B6"/>
    <w:rsid w:val="0028656B"/>
    <w:rsid w:val="002905F9"/>
    <w:rsid w:val="0029615C"/>
    <w:rsid w:val="002A269B"/>
    <w:rsid w:val="002B11C7"/>
    <w:rsid w:val="002B3AD3"/>
    <w:rsid w:val="002C1C2A"/>
    <w:rsid w:val="002C7C84"/>
    <w:rsid w:val="002D54E1"/>
    <w:rsid w:val="002D77D6"/>
    <w:rsid w:val="002E7150"/>
    <w:rsid w:val="002E7371"/>
    <w:rsid w:val="003036FA"/>
    <w:rsid w:val="003049ED"/>
    <w:rsid w:val="00305E5A"/>
    <w:rsid w:val="00311517"/>
    <w:rsid w:val="00334C21"/>
    <w:rsid w:val="003355FA"/>
    <w:rsid w:val="00337C5A"/>
    <w:rsid w:val="00340FE2"/>
    <w:rsid w:val="003467E8"/>
    <w:rsid w:val="003648CD"/>
    <w:rsid w:val="003664DC"/>
    <w:rsid w:val="00372F39"/>
    <w:rsid w:val="00373925"/>
    <w:rsid w:val="003748B1"/>
    <w:rsid w:val="00374EA7"/>
    <w:rsid w:val="00383FD7"/>
    <w:rsid w:val="00390AC8"/>
    <w:rsid w:val="003915C4"/>
    <w:rsid w:val="00392647"/>
    <w:rsid w:val="00392B3A"/>
    <w:rsid w:val="003A0A4B"/>
    <w:rsid w:val="003B4993"/>
    <w:rsid w:val="003D0268"/>
    <w:rsid w:val="003D3A67"/>
    <w:rsid w:val="003E1855"/>
    <w:rsid w:val="003E40CE"/>
    <w:rsid w:val="003E6766"/>
    <w:rsid w:val="003F07BE"/>
    <w:rsid w:val="004115BA"/>
    <w:rsid w:val="00412DC5"/>
    <w:rsid w:val="00414F47"/>
    <w:rsid w:val="00445945"/>
    <w:rsid w:val="004565DA"/>
    <w:rsid w:val="004576EE"/>
    <w:rsid w:val="00463E51"/>
    <w:rsid w:val="00466A39"/>
    <w:rsid w:val="0047231B"/>
    <w:rsid w:val="004952E6"/>
    <w:rsid w:val="004A53F4"/>
    <w:rsid w:val="004C5E30"/>
    <w:rsid w:val="004D08DA"/>
    <w:rsid w:val="004D4769"/>
    <w:rsid w:val="004D484D"/>
    <w:rsid w:val="004E2201"/>
    <w:rsid w:val="004E5EF6"/>
    <w:rsid w:val="00500114"/>
    <w:rsid w:val="00503B3C"/>
    <w:rsid w:val="00555CA1"/>
    <w:rsid w:val="005706F8"/>
    <w:rsid w:val="00596063"/>
    <w:rsid w:val="005D6B6C"/>
    <w:rsid w:val="005E1087"/>
    <w:rsid w:val="0060641D"/>
    <w:rsid w:val="006079BE"/>
    <w:rsid w:val="00607C76"/>
    <w:rsid w:val="0061236D"/>
    <w:rsid w:val="00615B1E"/>
    <w:rsid w:val="0061734C"/>
    <w:rsid w:val="00630A6D"/>
    <w:rsid w:val="006317F8"/>
    <w:rsid w:val="00642B08"/>
    <w:rsid w:val="00674823"/>
    <w:rsid w:val="0067584E"/>
    <w:rsid w:val="006772B0"/>
    <w:rsid w:val="00677C14"/>
    <w:rsid w:val="006820A2"/>
    <w:rsid w:val="0068353F"/>
    <w:rsid w:val="00687A03"/>
    <w:rsid w:val="006A0867"/>
    <w:rsid w:val="006B2835"/>
    <w:rsid w:val="006B42D4"/>
    <w:rsid w:val="006D3B0A"/>
    <w:rsid w:val="006D4C51"/>
    <w:rsid w:val="006F0C60"/>
    <w:rsid w:val="006F1CEB"/>
    <w:rsid w:val="007205F0"/>
    <w:rsid w:val="00723220"/>
    <w:rsid w:val="00731A8A"/>
    <w:rsid w:val="00731F64"/>
    <w:rsid w:val="007548E9"/>
    <w:rsid w:val="00763532"/>
    <w:rsid w:val="0078614B"/>
    <w:rsid w:val="00792B4B"/>
    <w:rsid w:val="007A4E86"/>
    <w:rsid w:val="007B2B4B"/>
    <w:rsid w:val="007B5BB4"/>
    <w:rsid w:val="007B7FF1"/>
    <w:rsid w:val="007C344D"/>
    <w:rsid w:val="007E0D60"/>
    <w:rsid w:val="007E3D6B"/>
    <w:rsid w:val="007E4053"/>
    <w:rsid w:val="007E6D24"/>
    <w:rsid w:val="00804936"/>
    <w:rsid w:val="0081260A"/>
    <w:rsid w:val="008157B9"/>
    <w:rsid w:val="00833137"/>
    <w:rsid w:val="0083337D"/>
    <w:rsid w:val="008433A5"/>
    <w:rsid w:val="00845383"/>
    <w:rsid w:val="00855362"/>
    <w:rsid w:val="008714EA"/>
    <w:rsid w:val="00872FFC"/>
    <w:rsid w:val="008927CF"/>
    <w:rsid w:val="008935CE"/>
    <w:rsid w:val="008976CB"/>
    <w:rsid w:val="008A5AD0"/>
    <w:rsid w:val="008C671A"/>
    <w:rsid w:val="008D3C43"/>
    <w:rsid w:val="008D3FD7"/>
    <w:rsid w:val="008D6F9D"/>
    <w:rsid w:val="008E2619"/>
    <w:rsid w:val="008E5C31"/>
    <w:rsid w:val="008F22B9"/>
    <w:rsid w:val="00907DC8"/>
    <w:rsid w:val="00912968"/>
    <w:rsid w:val="00912F34"/>
    <w:rsid w:val="00957028"/>
    <w:rsid w:val="00962F21"/>
    <w:rsid w:val="00971B8D"/>
    <w:rsid w:val="009771F5"/>
    <w:rsid w:val="00985D1A"/>
    <w:rsid w:val="00992D94"/>
    <w:rsid w:val="00996E3C"/>
    <w:rsid w:val="009A5492"/>
    <w:rsid w:val="009B7934"/>
    <w:rsid w:val="009C1177"/>
    <w:rsid w:val="009D6609"/>
    <w:rsid w:val="009E199A"/>
    <w:rsid w:val="009E4628"/>
    <w:rsid w:val="009E5478"/>
    <w:rsid w:val="009E6A94"/>
    <w:rsid w:val="009F0A83"/>
    <w:rsid w:val="00A070D0"/>
    <w:rsid w:val="00A324CB"/>
    <w:rsid w:val="00A52E86"/>
    <w:rsid w:val="00A54147"/>
    <w:rsid w:val="00A56EB7"/>
    <w:rsid w:val="00A61A54"/>
    <w:rsid w:val="00A65E53"/>
    <w:rsid w:val="00A74AE0"/>
    <w:rsid w:val="00A86AA3"/>
    <w:rsid w:val="00A973E8"/>
    <w:rsid w:val="00AC58E8"/>
    <w:rsid w:val="00AD3B25"/>
    <w:rsid w:val="00AE1C90"/>
    <w:rsid w:val="00AF0BFB"/>
    <w:rsid w:val="00AF0EFA"/>
    <w:rsid w:val="00B051B4"/>
    <w:rsid w:val="00B158F7"/>
    <w:rsid w:val="00B22AD1"/>
    <w:rsid w:val="00B30A9A"/>
    <w:rsid w:val="00B379A7"/>
    <w:rsid w:val="00B47A19"/>
    <w:rsid w:val="00B51F4C"/>
    <w:rsid w:val="00B52492"/>
    <w:rsid w:val="00B52C1A"/>
    <w:rsid w:val="00B548FD"/>
    <w:rsid w:val="00B5636E"/>
    <w:rsid w:val="00B60C49"/>
    <w:rsid w:val="00B7080B"/>
    <w:rsid w:val="00B7680F"/>
    <w:rsid w:val="00B92374"/>
    <w:rsid w:val="00BB19D7"/>
    <w:rsid w:val="00BB2850"/>
    <w:rsid w:val="00BB53C4"/>
    <w:rsid w:val="00BD3AF5"/>
    <w:rsid w:val="00BF1E5A"/>
    <w:rsid w:val="00BF61BB"/>
    <w:rsid w:val="00BF796B"/>
    <w:rsid w:val="00C039A3"/>
    <w:rsid w:val="00C11982"/>
    <w:rsid w:val="00C1434E"/>
    <w:rsid w:val="00C27D2B"/>
    <w:rsid w:val="00C36C7E"/>
    <w:rsid w:val="00C70769"/>
    <w:rsid w:val="00C73183"/>
    <w:rsid w:val="00C77949"/>
    <w:rsid w:val="00C87DD9"/>
    <w:rsid w:val="00C97DB4"/>
    <w:rsid w:val="00CA0F9E"/>
    <w:rsid w:val="00CC2F74"/>
    <w:rsid w:val="00CD11DE"/>
    <w:rsid w:val="00CD52EB"/>
    <w:rsid w:val="00D05747"/>
    <w:rsid w:val="00D12BB6"/>
    <w:rsid w:val="00D13C68"/>
    <w:rsid w:val="00D14039"/>
    <w:rsid w:val="00D1452B"/>
    <w:rsid w:val="00D167F9"/>
    <w:rsid w:val="00D2547B"/>
    <w:rsid w:val="00D32B34"/>
    <w:rsid w:val="00D372FF"/>
    <w:rsid w:val="00D41EA1"/>
    <w:rsid w:val="00D51F9A"/>
    <w:rsid w:val="00D53950"/>
    <w:rsid w:val="00D66C6C"/>
    <w:rsid w:val="00D8746D"/>
    <w:rsid w:val="00D95C13"/>
    <w:rsid w:val="00DA2448"/>
    <w:rsid w:val="00DA4E03"/>
    <w:rsid w:val="00DA7D2A"/>
    <w:rsid w:val="00DB6951"/>
    <w:rsid w:val="00DC5915"/>
    <w:rsid w:val="00DC614E"/>
    <w:rsid w:val="00DC77E9"/>
    <w:rsid w:val="00DD0C0A"/>
    <w:rsid w:val="00DD161E"/>
    <w:rsid w:val="00DD1A49"/>
    <w:rsid w:val="00DD3408"/>
    <w:rsid w:val="00DD6201"/>
    <w:rsid w:val="00DD6525"/>
    <w:rsid w:val="00DE3A0A"/>
    <w:rsid w:val="00DF0BCC"/>
    <w:rsid w:val="00DF108D"/>
    <w:rsid w:val="00DF1EF9"/>
    <w:rsid w:val="00DF6F18"/>
    <w:rsid w:val="00E00104"/>
    <w:rsid w:val="00E015BF"/>
    <w:rsid w:val="00E02924"/>
    <w:rsid w:val="00E16E45"/>
    <w:rsid w:val="00E21F3C"/>
    <w:rsid w:val="00E25304"/>
    <w:rsid w:val="00E30D55"/>
    <w:rsid w:val="00E322A0"/>
    <w:rsid w:val="00E720A1"/>
    <w:rsid w:val="00E73D70"/>
    <w:rsid w:val="00E9600F"/>
    <w:rsid w:val="00EA6682"/>
    <w:rsid w:val="00ED04EC"/>
    <w:rsid w:val="00ED3BF0"/>
    <w:rsid w:val="00EE2802"/>
    <w:rsid w:val="00F00CDB"/>
    <w:rsid w:val="00F118F6"/>
    <w:rsid w:val="00F15594"/>
    <w:rsid w:val="00F234A3"/>
    <w:rsid w:val="00F23C94"/>
    <w:rsid w:val="00F27ABC"/>
    <w:rsid w:val="00F70DDB"/>
    <w:rsid w:val="00F82891"/>
    <w:rsid w:val="00F946B6"/>
    <w:rsid w:val="00F962F0"/>
    <w:rsid w:val="00FA459D"/>
    <w:rsid w:val="00FA5D6F"/>
    <w:rsid w:val="00FB25C2"/>
    <w:rsid w:val="00FE2B5C"/>
    <w:rsid w:val="0255DB99"/>
    <w:rsid w:val="1AD54777"/>
    <w:rsid w:val="40990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6D072AC4-7938-4DBB-8A30-0E514E7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D14039"/>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D14039"/>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D14039"/>
    <w:pPr>
      <w:spacing w:before="240" w:after="240"/>
      <w:outlineLvl w:val="2"/>
    </w:pPr>
    <w:rPr>
      <w:b/>
      <w:bCs/>
      <w:sz w:val="24"/>
      <w:szCs w:val="28"/>
    </w:rPr>
  </w:style>
  <w:style w:type="paragraph" w:styleId="Heading4">
    <w:name w:val="heading 4"/>
    <w:basedOn w:val="Normal"/>
    <w:next w:val="Normal"/>
    <w:link w:val="Heading4Char"/>
    <w:uiPriority w:val="9"/>
    <w:unhideWhenUsed/>
    <w:qFormat/>
    <w:rsid w:val="00D14039"/>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D14039"/>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D14039"/>
    <w:rPr>
      <w:b/>
      <w:color w:val="F16038" w:themeColor="accent4"/>
      <w:sz w:val="28"/>
      <w:szCs w:val="32"/>
    </w:rPr>
  </w:style>
  <w:style w:type="character" w:customStyle="1" w:styleId="Heading3Char">
    <w:name w:val="Heading 3 Char"/>
    <w:basedOn w:val="DefaultParagraphFont"/>
    <w:link w:val="Heading3"/>
    <w:uiPriority w:val="9"/>
    <w:rsid w:val="00D14039"/>
    <w:rPr>
      <w:b/>
      <w:bCs/>
      <w:sz w:val="24"/>
      <w:szCs w:val="28"/>
    </w:rPr>
  </w:style>
  <w:style w:type="character" w:customStyle="1" w:styleId="Heading4Char">
    <w:name w:val="Heading 4 Char"/>
    <w:basedOn w:val="DefaultParagraphFont"/>
    <w:link w:val="Heading4"/>
    <w:uiPriority w:val="9"/>
    <w:rsid w:val="00D14039"/>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D14039"/>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D14039"/>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85D1A"/>
    <w:rPr>
      <w:color w:val="605E5C"/>
      <w:shd w:val="clear" w:color="auto" w:fill="E1DFDD"/>
    </w:rPr>
  </w:style>
  <w:style w:type="character" w:styleId="FollowedHyperlink">
    <w:name w:val="FollowedHyperlink"/>
    <w:basedOn w:val="DefaultParagraphFont"/>
    <w:uiPriority w:val="99"/>
    <w:semiHidden/>
    <w:unhideWhenUsed/>
    <w:rsid w:val="00197F27"/>
    <w:rPr>
      <w:color w:val="007C74" w:themeColor="followedHyperlink"/>
      <w:u w:val="single"/>
    </w:rPr>
  </w:style>
  <w:style w:type="paragraph" w:styleId="CommentSubject">
    <w:name w:val="annotation subject"/>
    <w:basedOn w:val="CommentText"/>
    <w:next w:val="CommentText"/>
    <w:link w:val="CommentSubjectChar"/>
    <w:uiPriority w:val="99"/>
    <w:semiHidden/>
    <w:unhideWhenUsed/>
    <w:rsid w:val="00197F27"/>
    <w:rPr>
      <w:b/>
      <w:bCs/>
    </w:rPr>
  </w:style>
  <w:style w:type="character" w:customStyle="1" w:styleId="CommentSubjectChar">
    <w:name w:val="Comment Subject Char"/>
    <w:basedOn w:val="CommentTextChar"/>
    <w:link w:val="CommentSubject"/>
    <w:uiPriority w:val="99"/>
    <w:semiHidden/>
    <w:rsid w:val="00197F27"/>
    <w:rPr>
      <w:b/>
      <w:bCs/>
      <w:sz w:val="20"/>
      <w:szCs w:val="20"/>
    </w:rPr>
  </w:style>
  <w:style w:type="character" w:styleId="Mention">
    <w:name w:val="Mention"/>
    <w:basedOn w:val="DefaultParagraphFont"/>
    <w:uiPriority w:val="99"/>
    <w:unhideWhenUsed/>
    <w:rsid w:val="006D3B0A"/>
    <w:rPr>
      <w:color w:val="2B579A"/>
      <w:shd w:val="clear" w:color="auto" w:fill="E1DFDD"/>
    </w:rPr>
  </w:style>
  <w:style w:type="table" w:styleId="ListTable3-Accent1">
    <w:name w:val="List Table 3 Accent 1"/>
    <w:basedOn w:val="TableNormal"/>
    <w:uiPriority w:val="48"/>
    <w:rsid w:val="00230195"/>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paragraph" w:customStyle="1" w:styleId="TableParagraph">
    <w:name w:val="Table Paragraph"/>
    <w:basedOn w:val="Normal"/>
    <w:uiPriority w:val="1"/>
    <w:qFormat/>
    <w:rsid w:val="000E3C25"/>
    <w:pPr>
      <w:widowControl w:val="0"/>
      <w:autoSpaceDE w:val="0"/>
      <w:autoSpaceDN w:val="0"/>
      <w:spacing w:after="0" w:line="240" w:lineRule="auto"/>
      <w:ind w:left="107"/>
    </w:pPr>
    <w:rPr>
      <w:rFonts w:ascii="Carlito" w:eastAsia="Carlito" w:hAnsi="Carlito" w:cs="Carlito"/>
    </w:rPr>
  </w:style>
  <w:style w:type="paragraph" w:customStyle="1" w:styleId="NormalFirst">
    <w:name w:val="NormalFirst"/>
    <w:basedOn w:val="Normal"/>
    <w:next w:val="Normal"/>
    <w:qFormat/>
    <w:rsid w:val="00C87DD9"/>
    <w:pPr>
      <w:tabs>
        <w:tab w:val="left" w:pos="720"/>
      </w:tabs>
      <w:spacing w:after="120" w:line="360" w:lineRule="auto"/>
    </w:pPr>
    <w:rPr>
      <w:rFonts w:ascii="Georgia Pro" w:hAnsi="Georgia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atex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coffman@ix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ix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TaxCatchAll xmlns="7509388a-dc3d-42e0-ad02-1f88cc25c44c" xsi:nil="true"/>
    <lcf76f155ced4ddcb4097134ff3c332f xmlns="55ad0659-6a5d-4092-b991-df82805f26a4">
      <Terms xmlns="http://schemas.microsoft.com/office/infopath/2007/PartnerControls"/>
    </lcf76f155ced4ddcb4097134ff3c332f>
    <Owner xmlns="55ad0659-6a5d-4092-b991-df82805f26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1" ma:contentTypeDescription="Create a new document." ma:contentTypeScope="" ma:versionID="cd56b9b2ea5aeb368c1ccc3532e41d3c">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d832daec7ebb633f86101894346cf962"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404C1-532E-4141-993C-F9319CECFB3F}">
  <ds:schemaRefs>
    <ds:schemaRef ds:uri="http://schemas.openxmlformats.org/package/2006/metadata/core-properties"/>
    <ds:schemaRef ds:uri="4780d0d2-c080-455e-bee8-5b3382ef325a"/>
    <ds:schemaRef ds:uri="http://schemas.microsoft.com/office/2006/documentManagement/types"/>
    <ds:schemaRef ds:uri="7509388a-dc3d-42e0-ad02-1f88cc25c44c"/>
    <ds:schemaRef ds:uri="http://purl.org/dc/elements/1.1/"/>
    <ds:schemaRef ds:uri="http://schemas.microsoft.com/office/2006/metadata/properties"/>
    <ds:schemaRef ds:uri="http://schemas.microsoft.com/office/infopath/2007/PartnerControls"/>
    <ds:schemaRef ds:uri="http://purl.org/dc/terms/"/>
    <ds:schemaRef ds:uri="55ad0659-6a5d-4092-b991-df82805f26a4"/>
    <ds:schemaRef ds:uri="http://www.w3.org/XML/1998/namespace"/>
    <ds:schemaRef ds:uri="http://purl.org/dc/dcmitype/"/>
  </ds:schemaRefs>
</ds:datastoreItem>
</file>

<file path=customXml/itemProps2.xml><?xml version="1.0" encoding="utf-8"?>
<ds:datastoreItem xmlns:ds="http://schemas.openxmlformats.org/officeDocument/2006/customXml" ds:itemID="{FD5ABD80-2D3F-40F3-ACF9-653648F4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20DE-20D2-471F-8A28-C3A2AEC94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Links>
    <vt:vector size="24" baseType="variant">
      <vt:variant>
        <vt:i4>5505035</vt:i4>
      </vt:variant>
      <vt:variant>
        <vt:i4>9</vt:i4>
      </vt:variant>
      <vt:variant>
        <vt:i4>0</vt:i4>
      </vt:variant>
      <vt:variant>
        <vt:i4>5</vt:i4>
      </vt:variant>
      <vt:variant>
        <vt:lpwstr>https://public.cliengage.org/tools/assessment/tx-kea/</vt:lpwstr>
      </vt:variant>
      <vt:variant>
        <vt:lpwstr/>
      </vt:variant>
      <vt:variant>
        <vt:i4>7471152</vt:i4>
      </vt:variant>
      <vt:variant>
        <vt:i4>6</vt:i4>
      </vt:variant>
      <vt:variant>
        <vt:i4>0</vt:i4>
      </vt:variant>
      <vt:variant>
        <vt:i4>5</vt:i4>
      </vt:variant>
      <vt:variant>
        <vt:lpwstr>https://public.cliengage.org/training/diving-deeper/accessing-reports/</vt:lpwstr>
      </vt:variant>
      <vt:variant>
        <vt:lpwstr/>
      </vt:variant>
      <vt:variant>
        <vt:i4>7864432</vt:i4>
      </vt:variant>
      <vt:variant>
        <vt:i4>3</vt:i4>
      </vt:variant>
      <vt:variant>
        <vt:i4>0</vt:i4>
      </vt:variant>
      <vt:variant>
        <vt:i4>5</vt:i4>
      </vt:variant>
      <vt:variant>
        <vt:lpwstr>https://tiatexas.org/wp-content/uploads/2022/02/Guidance-for-Districts-Using-the-TX-KEA-Assessments.pdf</vt:lpwstr>
      </vt:variant>
      <vt:variant>
        <vt:lpwstr/>
      </vt:variant>
      <vt:variant>
        <vt:i4>3145781</vt:i4>
      </vt:variant>
      <vt:variant>
        <vt:i4>0</vt:i4>
      </vt:variant>
      <vt:variant>
        <vt:i4>0</vt:i4>
      </vt:variant>
      <vt:variant>
        <vt:i4>5</vt:i4>
      </vt:variant>
      <vt:variant>
        <vt:lpwstr>https://tiatexas.org/local-designation-system/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Ghafoor, Frank</cp:lastModifiedBy>
  <cp:revision>22</cp:revision>
  <dcterms:created xsi:type="dcterms:W3CDTF">2023-08-31T14:27:00Z</dcterms:created>
  <dcterms:modified xsi:type="dcterms:W3CDTF">2023-08-31T14:40:00Z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GrammarlyDocumentId">
    <vt:lpwstr>67c6046fcb74c97973ee0726b0bdc43bb5aeca93d4baa59c0685ecc5e761e48b</vt:lpwstr>
  </property>
  <property fmtid="{D5CDD505-2E9C-101B-9397-08002B2CF9AE}" pid="4" name="MediaServiceImageTags">
    <vt:lpwstr/>
  </property>
</Properties>
</file>